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a453" w14:textId="6d0a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әкімінің аппараты" мемлекеттік мекемесінің Ережесі туралы</w:t>
      </w:r>
    </w:p>
    <w:p>
      <w:pPr>
        <w:spacing w:after="0"/>
        <w:ind w:left="0"/>
        <w:jc w:val="both"/>
      </w:pPr>
      <w:r>
        <w:rPr>
          <w:rFonts w:ascii="Times New Roman"/>
          <w:b w:val="false"/>
          <w:i w:val="false"/>
          <w:color w:val="000000"/>
          <w:sz w:val="28"/>
        </w:rPr>
        <w:t>Түркістан облысы Мақтаарал ауданы әкiмдiгiнiң 2025 жылғы 17 желтоқсандағы № 625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3-бөлігіне,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Мақтаарал ауданының прокуроры А.Нақыпбековтың 2025 жылғы 12 желтоқсандағы шығыс № 2-12-25-01825 санды наразылығына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әкімдігінің 2024 жылғы 30 қазандағы № 676 "Мақтаарал ауданы әкімінің аппараты"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xml:space="preserve">
      2. Түркістан облысы "Мақтаарал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3. Түркістан облысы "Мақтаарал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xml:space="preserve">
      1) осы қаулымен бекітілген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жіберілуін;</w:t>
      </w:r>
    </w:p>
    <w:p>
      <w:pPr>
        <w:spacing w:after="0"/>
        <w:ind w:left="0"/>
        <w:jc w:val="both"/>
      </w:pPr>
      <w:r>
        <w:rPr>
          <w:rFonts w:ascii="Times New Roman"/>
          <w:b w:val="false"/>
          <w:i w:val="false"/>
          <w:color w:val="000000"/>
          <w:sz w:val="28"/>
        </w:rPr>
        <w:t xml:space="preserve">
      3) осы қаулы ресми жарияланғаннан кейін оны Мақтаарал ауданы әкімдігінің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xml:space="preserve">
      4. Осы қаулының орындалуын бақылау аудан әкімінің аппаратының басшысына жүктелсін. </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"17"___12____2025 жылғы</w:t>
            </w:r>
            <w:r>
              <w:br/>
            </w:r>
            <w:r>
              <w:rPr>
                <w:rFonts w:ascii="Times New Roman"/>
                <w:b w:val="false"/>
                <w:i w:val="false"/>
                <w:color w:val="000000"/>
                <w:sz w:val="20"/>
              </w:rPr>
              <w:t>№ 625 қаулысына қосымша</w:t>
            </w:r>
          </w:p>
        </w:tc>
      </w:tr>
    </w:tbl>
    <w:bookmarkStart w:name="z8" w:id="6"/>
    <w:p>
      <w:pPr>
        <w:spacing w:after="0"/>
        <w:ind w:left="0"/>
        <w:jc w:val="left"/>
      </w:pPr>
      <w:r>
        <w:rPr>
          <w:rFonts w:ascii="Times New Roman"/>
          <w:b/>
          <w:i w:val="false"/>
          <w:color w:val="000000"/>
        </w:rPr>
        <w:t xml:space="preserve"> Түркістан облысы "Мақтаарал ауданы әкімінің аппараты" мемлекеттік мекемесі туралы ЕРЕЖЕ 1-тарау. Жалпы ережелер</w:t>
      </w:r>
    </w:p>
    <w:bookmarkEnd w:id="6"/>
    <w:p>
      <w:pPr>
        <w:spacing w:after="0"/>
        <w:ind w:left="0"/>
        <w:jc w:val="both"/>
      </w:pPr>
      <w:r>
        <w:rPr>
          <w:rFonts w:ascii="Times New Roman"/>
          <w:b w:val="false"/>
          <w:i w:val="false"/>
          <w:color w:val="000000"/>
          <w:sz w:val="28"/>
        </w:rPr>
        <w:t>
      1. Түркістан облысы "Мақтаарал ауданы әкімінің аппараты" мемлекеттік мекемесі (бұдан әрі – Мемлекеттік орган) мемлекеттік басқару саласында басшылықты жүзеге асыратын, аудан әкімдігі мен аудан әкімінің қызметін қамтамасыз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органның ведомстволары жоқ.</w:t>
      </w:r>
    </w:p>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Мемлекеттік орган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Мемлекеттік орган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160547, Түркістан облысы, Мақтаарал ауданы, Мырзакент кенті, С.Жаштаев көшесі, 96.</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каржыландыру Қазақстан Республикасының заңнамасына сәйкес жергілікті бюджетінен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өкілеттіліктері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Мемлекеттік орган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2-тарау. Мемлекеттік органның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етеді.</w:t>
      </w:r>
    </w:p>
    <w:p>
      <w:pPr>
        <w:spacing w:after="0"/>
        <w:ind w:left="0"/>
        <w:jc w:val="both"/>
      </w:pPr>
      <w:r>
        <w:rPr>
          <w:rFonts w:ascii="Times New Roman"/>
          <w:b w:val="false"/>
          <w:i w:val="false"/>
          <w:color w:val="000000"/>
          <w:sz w:val="28"/>
        </w:rPr>
        <w:t xml:space="preserve">
      4) әкімшілік аумақтық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өзінің құзыретіне жатқызылған мәселелер бойынша сот органдарында талапкер және жауапкер болуға;</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органдарының,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мемлекеттік органның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аудан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мемлекеттік орган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27) Қазақстан Республикасының заңнамасында белгіленген құзыреті шеңберінде өзге де функцияларды жүзеге асырады.</w:t>
      </w:r>
    </w:p>
    <w:p>
      <w:pPr>
        <w:spacing w:after="0"/>
        <w:ind w:left="0"/>
        <w:jc w:val="left"/>
      </w:pPr>
      <w:r>
        <w:rPr>
          <w:rFonts w:ascii="Times New Roman"/>
          <w:b/>
          <w:i w:val="false"/>
          <w:color w:val="000000"/>
        </w:rPr>
        <w:t xml:space="preserve"> 3-тарау. Мемлекеттік орган басшысының мәртебесі, өкілеттіліктері</w:t>
      </w:r>
    </w:p>
    <w:p>
      <w:pPr>
        <w:spacing w:after="0"/>
        <w:ind w:left="0"/>
        <w:jc w:val="both"/>
      </w:pPr>
      <w:r>
        <w:rPr>
          <w:rFonts w:ascii="Times New Roman"/>
          <w:b w:val="false"/>
          <w:i w:val="false"/>
          <w:color w:val="000000"/>
          <w:sz w:val="28"/>
        </w:rPr>
        <w:t>
      16. Мемлекеттік орган аппаратына басшылықты мемлекеттік органға жүктелген міндеттердің орындалуына және оның функцияларын жүзеге асыруына дербес жауапты болатын басшы жүзеге асырады.</w:t>
      </w:r>
    </w:p>
    <w:p>
      <w:pPr>
        <w:spacing w:after="0"/>
        <w:ind w:left="0"/>
        <w:jc w:val="both"/>
      </w:pPr>
      <w:r>
        <w:rPr>
          <w:rFonts w:ascii="Times New Roman"/>
          <w:b w:val="false"/>
          <w:i w:val="false"/>
          <w:color w:val="000000"/>
          <w:sz w:val="28"/>
        </w:rPr>
        <w:t>
      17. Аудан әкімі аппаратының басшысын ауданның әкімі Қазақстан Республикасының заңнамасына сәйкес, лауазымға тағайындайды және лауазымынан босатады.</w:t>
      </w:r>
    </w:p>
    <w:p>
      <w:pPr>
        <w:spacing w:after="0"/>
        <w:ind w:left="0"/>
        <w:jc w:val="both"/>
      </w:pPr>
      <w:r>
        <w:rPr>
          <w:rFonts w:ascii="Times New Roman"/>
          <w:b w:val="false"/>
          <w:i w:val="false"/>
          <w:color w:val="000000"/>
          <w:sz w:val="28"/>
        </w:rPr>
        <w:t>
      18. Аудан әкімі аппараты басшысының өкілеттіктері: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мемлекеттік органның мүддесін білдіреді;</w:t>
      </w:r>
    </w:p>
    <w:p>
      <w:pPr>
        <w:spacing w:after="0"/>
        <w:ind w:left="0"/>
        <w:jc w:val="both"/>
      </w:pPr>
      <w:r>
        <w:rPr>
          <w:rFonts w:ascii="Times New Roman"/>
          <w:b w:val="false"/>
          <w:i w:val="false"/>
          <w:color w:val="000000"/>
          <w:sz w:val="28"/>
        </w:rPr>
        <w:t>
      2) Мемлекеттік органның атынан сенімхатсыз әрекет етеді;</w:t>
      </w:r>
    </w:p>
    <w:p>
      <w:pPr>
        <w:spacing w:after="0"/>
        <w:ind w:left="0"/>
        <w:jc w:val="both"/>
      </w:pPr>
      <w:r>
        <w:rPr>
          <w:rFonts w:ascii="Times New Roman"/>
          <w:b w:val="false"/>
          <w:i w:val="false"/>
          <w:color w:val="000000"/>
          <w:sz w:val="28"/>
        </w:rPr>
        <w:t>
      3) Мемлекеттік органда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Мемлекеттік органның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Мемлекеттік органның техникалық қызмет көрсетуді жүзеге асыратын және мемлекеттік органның жұмыс істеуін қамтамасыз ететін және еңбек қатынастары мәселелері оның құзыретіне жатқызылған мемлекеттік қызметшілер болып табылмайтын мемлекеттік органның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Аудан әкімі аппараты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19. Мемлекеттік органды Қазақстан Республикасының қолданыстағы заңнамасына сәйкес лауазымға тағайындалатын және лауазымнан босатылатын мемлекеттік орган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20.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Мемлекеттік органды қайта ұйымдастыру және тарату Қазақстан Республикасының Азаматтық кодексіне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