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bda1" w14:textId="967b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мәдениет және спорт саласындағы мамандарға, сондай-ақ жергілікті бюджеттерден қаржыландырылатын мемлекеттік ұйымдарда жұмыс істейтін аталған мамандарға ынталандыру үстемақы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2025 жылғы 5 сәуірдегі № 28/172-VIII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31 желтоқсандағы №1193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елдi мекендерде жұмыс iстейтiн әлеуметтiк қамсыздандыру, мәдениет және спорт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айлықақы мөлшерлемелерімен салыстырғанда 25 (жиырма бес) пайызға ынталандыру үстемақысы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