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10a6" w14:textId="6cf1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2024 жылғы 20 желтоқсандағы № 25/146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2025 жылғы 25 сәуірдегі № 29/173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 ШЕШTІ: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2025-2027 жылдарға арналған аудан бюджеті 1,2 және 3-қосымшаларға сәйкес, оның ішінде 2025 жылғы мынадай көлемде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8 070 178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2 082 896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6 385 537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8 377 047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431 294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193 894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- 738 163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738 163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197 586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310 561 мың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2025 жылға жеке табыс салығы және әлеуметтік салық түсімдерінің жалпы сомасын бөлу нормативтері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-төлем көзінен салық салынатын табыстардан ұсталатын жеке табыс салығы облыстық бюджетке 40,7 пайыз, жергілікті бюджетке 59,3 пайыз;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А.Елеусіз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№29/173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№25/146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мақсатанда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