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cdf0" w14:textId="8f1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20 желтоқсандағы № 25/146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23 шілдедегі № 25/146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Заңының сәйкес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2025-2027 жылдарға арналған аудан бюджеті 1,2 және 3-қосымшаларға сәйкес, оның ішінде 2025 жылғы мынадай көлемде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9 907 173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2 206 813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7 672 055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10 214 042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431 294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- 738 163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310 561 мың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2025 жылға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-төлем көзінен салық салынатын табыстардан ұсталатын жеке табыс салығы облыстық бюджетке 45,4 пайыз, жергілікті бюджетке 54,6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-әлеуметтік салық облыстық бюджетке 55,1 пайыз, жергілікті бюджетке 44,9 пайыз;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 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