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60d5" w14:textId="2676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нысандарының су қорғау аймақтары мен белдеулерін, оларды шаруашылыққа пайдалану режимін белгілеу туралы</w:t>
      </w:r>
    </w:p>
    <w:p>
      <w:pPr>
        <w:spacing w:after="0"/>
        <w:ind w:left="0"/>
        <w:jc w:val="both"/>
      </w:pPr>
      <w:r>
        <w:rPr>
          <w:rFonts w:ascii="Times New Roman"/>
          <w:b w:val="false"/>
          <w:i w:val="false"/>
          <w:color w:val="000000"/>
          <w:sz w:val="28"/>
        </w:rPr>
        <w:t>Түркістан облысы әкiмдiгiнiң 2025 жылғы 2 қазандағы № 205 қаулысы</w:t>
      </w:r>
    </w:p>
    <w:p>
      <w:pPr>
        <w:spacing w:after="0"/>
        <w:ind w:left="0"/>
        <w:jc w:val="both"/>
      </w:pPr>
      <w:bookmarkStart w:name="z1" w:id="0"/>
      <w:r>
        <w:rPr>
          <w:rFonts w:ascii="Times New Roman"/>
          <w:b w:val="false"/>
          <w:i w:val="false"/>
          <w:color w:val="000000"/>
          <w:sz w:val="28"/>
        </w:rPr>
        <w:t xml:space="preserve">
      Қазақстан Республикасының Су кодексінің 27-бабының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және 85-бабының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Белгіленсін: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су нысандарының су қорғау аймақтары мен белдеулері;</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су нысандарының су қорғау аймақтары мен белдеулерін шаруашылыққа пайдалану режимі.</w:t>
      </w:r>
    </w:p>
    <w:bookmarkStart w:name="z3" w:id="2"/>
    <w:p>
      <w:pPr>
        <w:spacing w:after="0"/>
        <w:ind w:left="0"/>
        <w:jc w:val="both"/>
      </w:pPr>
      <w:r>
        <w:rPr>
          <w:rFonts w:ascii="Times New Roman"/>
          <w:b w:val="false"/>
          <w:i w:val="false"/>
          <w:color w:val="000000"/>
          <w:sz w:val="28"/>
        </w:rPr>
        <w:t>
      2. "Түркістан облысының табиғи ресурстар және табиғат пайдалануды реттеу басқармасы"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кәсіпорынының Түркістан облысы бойынша филиалына ресми жариялау және Қазақстан Республикасы нормативтік құқықтық актілерінің эталондық бакылау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жариялағаннан кейін оның Түркістан облысы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xml:space="preserve">
      3. Осы қаулының орындалуын бақылау Түркістан облысы әкімінің жетекшілік ететін орынбасарына жүктелсін. </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w:t>
      </w:r>
    </w:p>
    <w:p>
      <w:pPr>
        <w:spacing w:after="0"/>
        <w:ind w:left="0"/>
        <w:jc w:val="both"/>
      </w:pPr>
      <w:r>
        <w:rPr>
          <w:rFonts w:ascii="Times New Roman"/>
          <w:b w:val="false"/>
          <w:i w:val="false"/>
          <w:color w:val="000000"/>
          <w:sz w:val="28"/>
        </w:rPr>
        <w:t xml:space="preserve">
      Су ресурстарын реттеу, қорғау және пайдалану комитетінің </w:t>
      </w:r>
    </w:p>
    <w:p>
      <w:pPr>
        <w:spacing w:after="0"/>
        <w:ind w:left="0"/>
        <w:jc w:val="both"/>
      </w:pPr>
      <w:r>
        <w:rPr>
          <w:rFonts w:ascii="Times New Roman"/>
          <w:b w:val="false"/>
          <w:i w:val="false"/>
          <w:color w:val="000000"/>
          <w:sz w:val="28"/>
        </w:rPr>
        <w:t xml:space="preserve">
      Су ресурстарын реттеу, қорғау және пайдалану жөніндегі Арал-Сырдария </w:t>
      </w:r>
    </w:p>
    <w:p>
      <w:pPr>
        <w:spacing w:after="0"/>
        <w:ind w:left="0"/>
        <w:jc w:val="both"/>
      </w:pPr>
      <w:r>
        <w:rPr>
          <w:rFonts w:ascii="Times New Roman"/>
          <w:b w:val="false"/>
          <w:i w:val="false"/>
          <w:color w:val="000000"/>
          <w:sz w:val="28"/>
        </w:rPr>
        <w:t xml:space="preserve">
      бассейндік инспекциясы" республикалық мемлекеттік мекемесінің басшысы </w:t>
      </w:r>
    </w:p>
    <w:p>
      <w:pPr>
        <w:spacing w:after="0"/>
        <w:ind w:left="0"/>
        <w:jc w:val="both"/>
      </w:pPr>
      <w:r>
        <w:rPr>
          <w:rFonts w:ascii="Times New Roman"/>
          <w:b w:val="false"/>
          <w:i w:val="false"/>
          <w:color w:val="000000"/>
          <w:sz w:val="28"/>
        </w:rPr>
        <w:t>
      ____________________ З.М.Қазтоғанов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"_____" "_________" №____</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Су нысандарының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нысандарының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белдеулерінің ұзындығы,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Сарапхана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Қабланбек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Құркелес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Қызқұдық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Тастақсай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Қамыссалдысай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Құрық-келес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Құрықкелес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Қарағашты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Қаржантақсай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Құртұрған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Көмеш 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Құтырған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Бала-Боралдай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Балабөген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Жетіқұдық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Кабумая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Наут-Сай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Қантағы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Ораңғай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Кантаги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Ораңғай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Манглай-Қызылсай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Қапатты-Қызылсай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Қамышшы-сай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Керекті-сай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Кезентас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Ақбетсай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Шымырбексай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Көкбұлақ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Дудаба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Аулысуит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Ортасүт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Аясуит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Ұзынқұдық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Көксу-шаян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Шаянқұрықсай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Шауқсай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Көкқия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Иқан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Яны-Курган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Желбұлақсай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Жалпақсусай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Құрлыбайсай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Қорданбайсай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Кеземшексай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Сымбыла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Мырзагелді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Мыңшабыр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Шылбыр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Шамқалақ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Аширбайсай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Басынгу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Елбексай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Төбеқұдық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0-2 – 100 ПК 2-13 – 35 Оң жағалау: ПК 0-2 – 100 ПК 2-13 - 35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0-1 – 500 ПК 2 – 350 ПК 3 – 500 ПК 4 – 550 ПК 5-9 – 500 ПК 10 – 450 ПК 11 – 400 ПК 12 – 300 ПК 13-14 – 450 ПК 15-27 – 500 Оң жағалау: ПК 0-1 – 600 ПК 2 – 600 ПК 3 – 500 ПК 4 -550 ПК 5 – 600 ПК 6 – 500 ПК 7 – 400 ПК 8 – 500 ПК 9 – 450 ПК 10-27 –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0-6 – 35 ПК 7-14 – 55 ПК 15-18 – 70 ПК 19-27 – 100 Оң жағалау: ПК 0-6 – 35 ПК 7-14 – 55 ПК 15-18 – 70 ПК 19-27 - 100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 – 500 ПК 2-12 – 500 Оң жағалау: ПК 1 – 500 ПК 2 – 500 ПК 3 – 550 ПК 4-6 – 500 ПК 7-10 – 250 ПК 11-12 –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 – 100 ПК 2-12 – 35 Оң жағалау: ПК 1 – 100 ПК 2-10 – 35 ПК 11-12 –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1-4 – 500 ПК 4-10 – 600 ПК 10-12 – 500 ПК 12-15 – 600 ПК 15-24 – 500 ПК 24-25 - 600 Оң жағалау: ПК 0-8 – 500 ПК 8-10 – 600 ПК 10-11 – 500 ПК 11-14 – 600 ПК 14-17 – 500 ПК 17-25 –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0-4 – 35 ПК 4-9 – 100 ПК 9-10 – 35 ПК 10-12 – 55 ПК 12-14 – 100 ПК 14-16 – 55 ПК 16-24 – 35 ПК 24-25 – 100 Оң жағалау: ПК 1-8 – 35 ПК 8-10 – 100 ПК 10-11 – 35 ПК 11-14 – 100 ПК 14-17 – 35 ПК 17-25 - 100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0-7 – 500 ПК 7-8 – 600 ПК 8-10 – 500 Оң жағалау: ПК 0-1 – 450 ПК 1-2 – 500 ПК 2 – 450 ПК 2-7 – 500 ПК 7-8 – 270 ПК 8-10 - 500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0-10 – 100 Оң жағалау: ПК 0-10 - 35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0-7 – 500</w:t>
            </w:r>
          </w:p>
          <w:p>
            <w:pPr>
              <w:spacing w:after="20"/>
              <w:ind w:left="20"/>
              <w:jc w:val="both"/>
            </w:pPr>
            <w:r>
              <w:rPr>
                <w:rFonts w:ascii="Times New Roman"/>
                <w:b w:val="false"/>
                <w:i w:val="false"/>
                <w:color w:val="000000"/>
                <w:sz w:val="20"/>
              </w:rPr>
              <w:t>
ПК 8 – 350</w:t>
            </w:r>
          </w:p>
          <w:p>
            <w:pPr>
              <w:spacing w:after="20"/>
              <w:ind w:left="20"/>
              <w:jc w:val="both"/>
            </w:pPr>
            <w:r>
              <w:rPr>
                <w:rFonts w:ascii="Times New Roman"/>
                <w:b w:val="false"/>
                <w:i w:val="false"/>
                <w:color w:val="000000"/>
                <w:sz w:val="20"/>
              </w:rPr>
              <w:t>
ПК 9 – 400</w:t>
            </w:r>
          </w:p>
          <w:p>
            <w:pPr>
              <w:spacing w:after="20"/>
              <w:ind w:left="20"/>
              <w:jc w:val="both"/>
            </w:pPr>
            <w:r>
              <w:rPr>
                <w:rFonts w:ascii="Times New Roman"/>
                <w:b w:val="false"/>
                <w:i w:val="false"/>
                <w:color w:val="000000"/>
                <w:sz w:val="20"/>
              </w:rPr>
              <w:t>
ПК 10 – 350</w:t>
            </w:r>
          </w:p>
          <w:p>
            <w:pPr>
              <w:spacing w:after="20"/>
              <w:ind w:left="20"/>
              <w:jc w:val="both"/>
            </w:pPr>
            <w:r>
              <w:rPr>
                <w:rFonts w:ascii="Times New Roman"/>
                <w:b w:val="false"/>
                <w:i w:val="false"/>
                <w:color w:val="000000"/>
                <w:sz w:val="20"/>
              </w:rPr>
              <w:t>
ПК 11-13 – 500</w:t>
            </w:r>
          </w:p>
          <w:p>
            <w:pPr>
              <w:spacing w:after="20"/>
              <w:ind w:left="20"/>
              <w:jc w:val="both"/>
            </w:pPr>
            <w:r>
              <w:rPr>
                <w:rFonts w:ascii="Times New Roman"/>
                <w:b w:val="false"/>
                <w:i w:val="false"/>
                <w:color w:val="000000"/>
                <w:sz w:val="20"/>
              </w:rPr>
              <w:t>
ПК 14 – 400</w:t>
            </w:r>
          </w:p>
          <w:p>
            <w:pPr>
              <w:spacing w:after="20"/>
              <w:ind w:left="20"/>
              <w:jc w:val="both"/>
            </w:pPr>
            <w:r>
              <w:rPr>
                <w:rFonts w:ascii="Times New Roman"/>
                <w:b w:val="false"/>
                <w:i w:val="false"/>
                <w:color w:val="000000"/>
                <w:sz w:val="20"/>
              </w:rPr>
              <w:t>
ПК 15 – 250</w:t>
            </w:r>
          </w:p>
          <w:p>
            <w:pPr>
              <w:spacing w:after="20"/>
              <w:ind w:left="20"/>
              <w:jc w:val="both"/>
            </w:pPr>
            <w:r>
              <w:rPr>
                <w:rFonts w:ascii="Times New Roman"/>
                <w:b w:val="false"/>
                <w:i w:val="false"/>
                <w:color w:val="000000"/>
                <w:sz w:val="20"/>
              </w:rPr>
              <w:t>
ПК 16 – 350</w:t>
            </w:r>
          </w:p>
          <w:p>
            <w:pPr>
              <w:spacing w:after="20"/>
              <w:ind w:left="20"/>
              <w:jc w:val="both"/>
            </w:pPr>
            <w:r>
              <w:rPr>
                <w:rFonts w:ascii="Times New Roman"/>
                <w:b w:val="false"/>
                <w:i w:val="false"/>
                <w:color w:val="000000"/>
                <w:sz w:val="20"/>
              </w:rPr>
              <w:t>
ПК 17 – 400</w:t>
            </w:r>
          </w:p>
          <w:p>
            <w:pPr>
              <w:spacing w:after="20"/>
              <w:ind w:left="20"/>
              <w:jc w:val="both"/>
            </w:pPr>
            <w:r>
              <w:rPr>
                <w:rFonts w:ascii="Times New Roman"/>
                <w:b w:val="false"/>
                <w:i w:val="false"/>
                <w:color w:val="000000"/>
                <w:sz w:val="20"/>
              </w:rPr>
              <w:t>
ПК 18 – 500</w:t>
            </w:r>
          </w:p>
          <w:p>
            <w:pPr>
              <w:spacing w:after="20"/>
              <w:ind w:left="20"/>
              <w:jc w:val="both"/>
            </w:pPr>
            <w:r>
              <w:rPr>
                <w:rFonts w:ascii="Times New Roman"/>
                <w:b w:val="false"/>
                <w:i w:val="false"/>
                <w:color w:val="000000"/>
                <w:sz w:val="20"/>
              </w:rPr>
              <w:t>
ПК 19 – 450</w:t>
            </w:r>
          </w:p>
          <w:p>
            <w:pPr>
              <w:spacing w:after="20"/>
              <w:ind w:left="20"/>
              <w:jc w:val="both"/>
            </w:pPr>
            <w:r>
              <w:rPr>
                <w:rFonts w:ascii="Times New Roman"/>
                <w:b w:val="false"/>
                <w:i w:val="false"/>
                <w:color w:val="000000"/>
                <w:sz w:val="20"/>
              </w:rPr>
              <w:t>
ПК 20 – 350</w:t>
            </w:r>
          </w:p>
          <w:p>
            <w:pPr>
              <w:spacing w:after="20"/>
              <w:ind w:left="20"/>
              <w:jc w:val="both"/>
            </w:pPr>
            <w:r>
              <w:rPr>
                <w:rFonts w:ascii="Times New Roman"/>
                <w:b w:val="false"/>
                <w:i w:val="false"/>
                <w:color w:val="000000"/>
                <w:sz w:val="20"/>
              </w:rPr>
              <w:t>
ПК 21 – 500</w:t>
            </w:r>
          </w:p>
          <w:p>
            <w:pPr>
              <w:spacing w:after="20"/>
              <w:ind w:left="20"/>
              <w:jc w:val="both"/>
            </w:pPr>
            <w:r>
              <w:rPr>
                <w:rFonts w:ascii="Times New Roman"/>
                <w:b w:val="false"/>
                <w:i w:val="false"/>
                <w:color w:val="000000"/>
                <w:sz w:val="20"/>
              </w:rPr>
              <w:t>
ПК 22 – 400</w:t>
            </w:r>
          </w:p>
          <w:p>
            <w:pPr>
              <w:spacing w:after="20"/>
              <w:ind w:left="20"/>
              <w:jc w:val="both"/>
            </w:pPr>
            <w:r>
              <w:rPr>
                <w:rFonts w:ascii="Times New Roman"/>
                <w:b w:val="false"/>
                <w:i w:val="false"/>
                <w:color w:val="000000"/>
                <w:sz w:val="20"/>
              </w:rPr>
              <w:t>
ПК 23 – 350</w:t>
            </w:r>
          </w:p>
          <w:p>
            <w:pPr>
              <w:spacing w:after="20"/>
              <w:ind w:left="20"/>
              <w:jc w:val="both"/>
            </w:pPr>
            <w:r>
              <w:rPr>
                <w:rFonts w:ascii="Times New Roman"/>
                <w:b w:val="false"/>
                <w:i w:val="false"/>
                <w:color w:val="000000"/>
                <w:sz w:val="20"/>
              </w:rPr>
              <w:t>
ПК 24 – 400</w:t>
            </w:r>
          </w:p>
          <w:p>
            <w:pPr>
              <w:spacing w:after="20"/>
              <w:ind w:left="20"/>
              <w:jc w:val="both"/>
            </w:pPr>
            <w:r>
              <w:rPr>
                <w:rFonts w:ascii="Times New Roman"/>
                <w:b w:val="false"/>
                <w:i w:val="false"/>
                <w:color w:val="000000"/>
                <w:sz w:val="20"/>
              </w:rPr>
              <w:t>
ПК 25 – 500</w:t>
            </w:r>
          </w:p>
          <w:p>
            <w:pPr>
              <w:spacing w:after="20"/>
              <w:ind w:left="20"/>
              <w:jc w:val="both"/>
            </w:pPr>
            <w:r>
              <w:rPr>
                <w:rFonts w:ascii="Times New Roman"/>
                <w:b w:val="false"/>
                <w:i w:val="false"/>
                <w:color w:val="000000"/>
                <w:sz w:val="20"/>
              </w:rPr>
              <w:t>
ПК 26-27 – 500</w:t>
            </w:r>
          </w:p>
          <w:p>
            <w:pPr>
              <w:spacing w:after="20"/>
              <w:ind w:left="20"/>
              <w:jc w:val="both"/>
            </w:pPr>
            <w:r>
              <w:rPr>
                <w:rFonts w:ascii="Times New Roman"/>
                <w:b w:val="false"/>
                <w:i w:val="false"/>
                <w:color w:val="000000"/>
                <w:sz w:val="20"/>
              </w:rPr>
              <w:t>
ПК 28 – 800</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 – 500</w:t>
            </w:r>
          </w:p>
          <w:p>
            <w:pPr>
              <w:spacing w:after="20"/>
              <w:ind w:left="20"/>
              <w:jc w:val="both"/>
            </w:pPr>
            <w:r>
              <w:rPr>
                <w:rFonts w:ascii="Times New Roman"/>
                <w:b w:val="false"/>
                <w:i w:val="false"/>
                <w:color w:val="000000"/>
                <w:sz w:val="20"/>
              </w:rPr>
              <w:t>
ПК 2 – 500</w:t>
            </w:r>
          </w:p>
          <w:p>
            <w:pPr>
              <w:spacing w:after="20"/>
              <w:ind w:left="20"/>
              <w:jc w:val="both"/>
            </w:pPr>
            <w:r>
              <w:rPr>
                <w:rFonts w:ascii="Times New Roman"/>
                <w:b w:val="false"/>
                <w:i w:val="false"/>
                <w:color w:val="000000"/>
                <w:sz w:val="20"/>
              </w:rPr>
              <w:t>
ПК 3 – 350</w:t>
            </w:r>
          </w:p>
          <w:p>
            <w:pPr>
              <w:spacing w:after="20"/>
              <w:ind w:left="20"/>
              <w:jc w:val="both"/>
            </w:pPr>
            <w:r>
              <w:rPr>
                <w:rFonts w:ascii="Times New Roman"/>
                <w:b w:val="false"/>
                <w:i w:val="false"/>
                <w:color w:val="000000"/>
                <w:sz w:val="20"/>
              </w:rPr>
              <w:t>
ПК 4 – 450</w:t>
            </w:r>
          </w:p>
          <w:p>
            <w:pPr>
              <w:spacing w:after="20"/>
              <w:ind w:left="20"/>
              <w:jc w:val="both"/>
            </w:pPr>
            <w:r>
              <w:rPr>
                <w:rFonts w:ascii="Times New Roman"/>
                <w:b w:val="false"/>
                <w:i w:val="false"/>
                <w:color w:val="000000"/>
                <w:sz w:val="20"/>
              </w:rPr>
              <w:t>
ПК 5-7 – 500</w:t>
            </w:r>
          </w:p>
          <w:p>
            <w:pPr>
              <w:spacing w:after="20"/>
              <w:ind w:left="20"/>
              <w:jc w:val="both"/>
            </w:pPr>
            <w:r>
              <w:rPr>
                <w:rFonts w:ascii="Times New Roman"/>
                <w:b w:val="false"/>
                <w:i w:val="false"/>
                <w:color w:val="000000"/>
                <w:sz w:val="20"/>
              </w:rPr>
              <w:t>
ПК 8-9 – 250</w:t>
            </w:r>
          </w:p>
          <w:p>
            <w:pPr>
              <w:spacing w:after="20"/>
              <w:ind w:left="20"/>
              <w:jc w:val="both"/>
            </w:pPr>
            <w:r>
              <w:rPr>
                <w:rFonts w:ascii="Times New Roman"/>
                <w:b w:val="false"/>
                <w:i w:val="false"/>
                <w:color w:val="000000"/>
                <w:sz w:val="20"/>
              </w:rPr>
              <w:t>
ПК 10 – 400</w:t>
            </w:r>
          </w:p>
          <w:p>
            <w:pPr>
              <w:spacing w:after="20"/>
              <w:ind w:left="20"/>
              <w:jc w:val="both"/>
            </w:pPr>
            <w:r>
              <w:rPr>
                <w:rFonts w:ascii="Times New Roman"/>
                <w:b w:val="false"/>
                <w:i w:val="false"/>
                <w:color w:val="000000"/>
                <w:sz w:val="20"/>
              </w:rPr>
              <w:t>
ПК 11 – 450</w:t>
            </w:r>
          </w:p>
          <w:p>
            <w:pPr>
              <w:spacing w:after="20"/>
              <w:ind w:left="20"/>
              <w:jc w:val="both"/>
            </w:pPr>
            <w:r>
              <w:rPr>
                <w:rFonts w:ascii="Times New Roman"/>
                <w:b w:val="false"/>
                <w:i w:val="false"/>
                <w:color w:val="000000"/>
                <w:sz w:val="20"/>
              </w:rPr>
              <w:t>
ПК 12-13 – 500</w:t>
            </w:r>
          </w:p>
          <w:p>
            <w:pPr>
              <w:spacing w:after="20"/>
              <w:ind w:left="20"/>
              <w:jc w:val="both"/>
            </w:pPr>
            <w:r>
              <w:rPr>
                <w:rFonts w:ascii="Times New Roman"/>
                <w:b w:val="false"/>
                <w:i w:val="false"/>
                <w:color w:val="000000"/>
                <w:sz w:val="20"/>
              </w:rPr>
              <w:t>
ПК 14 – 200</w:t>
            </w:r>
          </w:p>
          <w:p>
            <w:pPr>
              <w:spacing w:after="20"/>
              <w:ind w:left="20"/>
              <w:jc w:val="both"/>
            </w:pPr>
            <w:r>
              <w:rPr>
                <w:rFonts w:ascii="Times New Roman"/>
                <w:b w:val="false"/>
                <w:i w:val="false"/>
                <w:color w:val="000000"/>
                <w:sz w:val="20"/>
              </w:rPr>
              <w:t>
ПК 15 – 500</w:t>
            </w:r>
          </w:p>
          <w:p>
            <w:pPr>
              <w:spacing w:after="20"/>
              <w:ind w:left="20"/>
              <w:jc w:val="both"/>
            </w:pPr>
            <w:r>
              <w:rPr>
                <w:rFonts w:ascii="Times New Roman"/>
                <w:b w:val="false"/>
                <w:i w:val="false"/>
                <w:color w:val="000000"/>
                <w:sz w:val="20"/>
              </w:rPr>
              <w:t>
ПК 16 – 400</w:t>
            </w:r>
          </w:p>
          <w:p>
            <w:pPr>
              <w:spacing w:after="20"/>
              <w:ind w:left="20"/>
              <w:jc w:val="both"/>
            </w:pPr>
            <w:r>
              <w:rPr>
                <w:rFonts w:ascii="Times New Roman"/>
                <w:b w:val="false"/>
                <w:i w:val="false"/>
                <w:color w:val="000000"/>
                <w:sz w:val="20"/>
              </w:rPr>
              <w:t>
ПК 17 – 750</w:t>
            </w:r>
          </w:p>
          <w:p>
            <w:pPr>
              <w:spacing w:after="20"/>
              <w:ind w:left="20"/>
              <w:jc w:val="both"/>
            </w:pPr>
            <w:r>
              <w:rPr>
                <w:rFonts w:ascii="Times New Roman"/>
                <w:b w:val="false"/>
                <w:i w:val="false"/>
                <w:color w:val="000000"/>
                <w:sz w:val="20"/>
              </w:rPr>
              <w:t>
ПК 18 – 500</w:t>
            </w:r>
          </w:p>
          <w:p>
            <w:pPr>
              <w:spacing w:after="20"/>
              <w:ind w:left="20"/>
              <w:jc w:val="both"/>
            </w:pPr>
            <w:r>
              <w:rPr>
                <w:rFonts w:ascii="Times New Roman"/>
                <w:b w:val="false"/>
                <w:i w:val="false"/>
                <w:color w:val="000000"/>
                <w:sz w:val="20"/>
              </w:rPr>
              <w:t>
ПК 19 – 400</w:t>
            </w:r>
          </w:p>
          <w:p>
            <w:pPr>
              <w:spacing w:after="20"/>
              <w:ind w:left="20"/>
              <w:jc w:val="both"/>
            </w:pPr>
            <w:r>
              <w:rPr>
                <w:rFonts w:ascii="Times New Roman"/>
                <w:b w:val="false"/>
                <w:i w:val="false"/>
                <w:color w:val="000000"/>
                <w:sz w:val="20"/>
              </w:rPr>
              <w:t>
ПК 20 – 250</w:t>
            </w:r>
          </w:p>
          <w:p>
            <w:pPr>
              <w:spacing w:after="20"/>
              <w:ind w:left="20"/>
              <w:jc w:val="both"/>
            </w:pPr>
            <w:r>
              <w:rPr>
                <w:rFonts w:ascii="Times New Roman"/>
                <w:b w:val="false"/>
                <w:i w:val="false"/>
                <w:color w:val="000000"/>
                <w:sz w:val="20"/>
              </w:rPr>
              <w:t>
ПК 21 – 350</w:t>
            </w:r>
          </w:p>
          <w:p>
            <w:pPr>
              <w:spacing w:after="20"/>
              <w:ind w:left="20"/>
              <w:jc w:val="both"/>
            </w:pPr>
            <w:r>
              <w:rPr>
                <w:rFonts w:ascii="Times New Roman"/>
                <w:b w:val="false"/>
                <w:i w:val="false"/>
                <w:color w:val="000000"/>
                <w:sz w:val="20"/>
              </w:rPr>
              <w:t>
ПК 22 – 500</w:t>
            </w:r>
          </w:p>
          <w:p>
            <w:pPr>
              <w:spacing w:after="20"/>
              <w:ind w:left="20"/>
              <w:jc w:val="both"/>
            </w:pPr>
            <w:r>
              <w:rPr>
                <w:rFonts w:ascii="Times New Roman"/>
                <w:b w:val="false"/>
                <w:i w:val="false"/>
                <w:color w:val="000000"/>
                <w:sz w:val="20"/>
              </w:rPr>
              <w:t>
ПК 23-24 – 400</w:t>
            </w:r>
          </w:p>
          <w:p>
            <w:pPr>
              <w:spacing w:after="20"/>
              <w:ind w:left="20"/>
              <w:jc w:val="both"/>
            </w:pPr>
            <w:r>
              <w:rPr>
                <w:rFonts w:ascii="Times New Roman"/>
                <w:b w:val="false"/>
                <w:i w:val="false"/>
                <w:color w:val="000000"/>
                <w:sz w:val="20"/>
              </w:rPr>
              <w:t>
ПК 25-26 – 500</w:t>
            </w:r>
          </w:p>
          <w:p>
            <w:pPr>
              <w:spacing w:after="20"/>
              <w:ind w:left="20"/>
              <w:jc w:val="both"/>
            </w:pPr>
            <w:r>
              <w:rPr>
                <w:rFonts w:ascii="Times New Roman"/>
                <w:b w:val="false"/>
                <w:i w:val="false"/>
                <w:color w:val="000000"/>
                <w:sz w:val="20"/>
              </w:rPr>
              <w:t>
ПК 27 – 500</w:t>
            </w:r>
          </w:p>
          <w:p>
            <w:pPr>
              <w:spacing w:after="20"/>
              <w:ind w:left="20"/>
              <w:jc w:val="both"/>
            </w:pPr>
            <w:r>
              <w:rPr>
                <w:rFonts w:ascii="Times New Roman"/>
                <w:b w:val="false"/>
                <w:i w:val="false"/>
                <w:color w:val="000000"/>
                <w:sz w:val="20"/>
              </w:rPr>
              <w:t>
ПК 28 –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0-7 – 35</w:t>
            </w:r>
          </w:p>
          <w:p>
            <w:pPr>
              <w:spacing w:after="20"/>
              <w:ind w:left="20"/>
              <w:jc w:val="both"/>
            </w:pPr>
            <w:r>
              <w:rPr>
                <w:rFonts w:ascii="Times New Roman"/>
                <w:b w:val="false"/>
                <w:i w:val="false"/>
                <w:color w:val="000000"/>
                <w:sz w:val="20"/>
              </w:rPr>
              <w:t>
ПК 8-17 – 100</w:t>
            </w:r>
          </w:p>
          <w:p>
            <w:pPr>
              <w:spacing w:after="20"/>
              <w:ind w:left="20"/>
              <w:jc w:val="both"/>
            </w:pPr>
            <w:r>
              <w:rPr>
                <w:rFonts w:ascii="Times New Roman"/>
                <w:b w:val="false"/>
                <w:i w:val="false"/>
                <w:color w:val="000000"/>
                <w:sz w:val="20"/>
              </w:rPr>
              <w:t>
ПК 18-28 – 35</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 – 35</w:t>
            </w:r>
          </w:p>
          <w:p>
            <w:pPr>
              <w:spacing w:after="20"/>
              <w:ind w:left="20"/>
              <w:jc w:val="both"/>
            </w:pPr>
            <w:r>
              <w:rPr>
                <w:rFonts w:ascii="Times New Roman"/>
                <w:b w:val="false"/>
                <w:i w:val="false"/>
                <w:color w:val="000000"/>
                <w:sz w:val="20"/>
              </w:rPr>
              <w:t>
ПК 2-15 – 100</w:t>
            </w:r>
          </w:p>
          <w:p>
            <w:pPr>
              <w:spacing w:after="20"/>
              <w:ind w:left="20"/>
              <w:jc w:val="both"/>
            </w:pPr>
            <w:r>
              <w:rPr>
                <w:rFonts w:ascii="Times New Roman"/>
                <w:b w:val="false"/>
                <w:i w:val="false"/>
                <w:color w:val="000000"/>
                <w:sz w:val="20"/>
              </w:rPr>
              <w:t>
ПК 16-28 - 35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0-2 – 100 ПК 3-4 – 100 ПК 5-9 – 100 Оң жағалау: ПК 0-2 – 100 ПК 3-4 – 35 ПК 5-9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Ленгерка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 – 500 ПК 2-10 – 250 Оң жағалау: ПК 1 – 500 ПК 2-10 –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1 – 100 ПК 2-10 – 35 Оң жағалау: ПК 1 – 100 ПК 2-10 - 35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0-3 – 250 ПК 3-10 – 500 ПК 10-12 – 250 ПК 12-20 – 500 Оң жағалау: ПК 0-3 – 250 ПК 3-12 – 500 ПК 12-14 – 250 ПК 14-15 – 500 ПК 15-16 – 250 ПК 16-18 – 500 ПК 18-20 –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0-3 – 35 ПК 3-5 – 100 ПК 5-20 – 35 Оң жағалау: ПК 0-20 - 35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Доңғызтау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0-1 – 600 ПК 1-6 – 500 ПК 6-7 – 300 ПК 7-9 – 400 ПК 9-11 – 500 ПК 11-12 – 600 ПК 12-13 – 400 ПК 13-23 – 500 Оң жағалау: ПК 0-1 – 600 ПК 1-23 - 500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ПК 0-1 – 100 ПК 1-9 – 35 ПК 9-10 – 75 ПК 10-17 – 35 ПК 17-19 – 75 ПК 19-23 – 55 Оң жағалау: ПК 0-1 – 100 ПК 19-23 - 55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Біріншімамыр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Балдыберек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0-7 – 500</w:t>
            </w:r>
          </w:p>
          <w:p>
            <w:pPr>
              <w:spacing w:after="20"/>
              <w:ind w:left="20"/>
              <w:jc w:val="both"/>
            </w:pPr>
            <w:r>
              <w:rPr>
                <w:rFonts w:ascii="Times New Roman"/>
                <w:b w:val="false"/>
                <w:i w:val="false"/>
                <w:color w:val="000000"/>
                <w:sz w:val="20"/>
              </w:rPr>
              <w:t>
ПК 8 – 450</w:t>
            </w:r>
          </w:p>
          <w:p>
            <w:pPr>
              <w:spacing w:after="20"/>
              <w:ind w:left="20"/>
              <w:jc w:val="both"/>
            </w:pPr>
            <w:r>
              <w:rPr>
                <w:rFonts w:ascii="Times New Roman"/>
                <w:b w:val="false"/>
                <w:i w:val="false"/>
                <w:color w:val="000000"/>
                <w:sz w:val="20"/>
              </w:rPr>
              <w:t>
ПК 9-12 – 500</w:t>
            </w:r>
          </w:p>
          <w:p>
            <w:pPr>
              <w:spacing w:after="20"/>
              <w:ind w:left="20"/>
              <w:jc w:val="both"/>
            </w:pPr>
            <w:r>
              <w:rPr>
                <w:rFonts w:ascii="Times New Roman"/>
                <w:b w:val="false"/>
                <w:i w:val="false"/>
                <w:color w:val="000000"/>
                <w:sz w:val="20"/>
              </w:rPr>
              <w:t>
ПК 13 – 450</w:t>
            </w:r>
          </w:p>
          <w:p>
            <w:pPr>
              <w:spacing w:after="20"/>
              <w:ind w:left="20"/>
              <w:jc w:val="both"/>
            </w:pPr>
            <w:r>
              <w:rPr>
                <w:rFonts w:ascii="Times New Roman"/>
                <w:b w:val="false"/>
                <w:i w:val="false"/>
                <w:color w:val="000000"/>
                <w:sz w:val="20"/>
              </w:rPr>
              <w:t>
ПК 14 – 300</w:t>
            </w:r>
          </w:p>
          <w:p>
            <w:pPr>
              <w:spacing w:after="20"/>
              <w:ind w:left="20"/>
              <w:jc w:val="both"/>
            </w:pPr>
            <w:r>
              <w:rPr>
                <w:rFonts w:ascii="Times New Roman"/>
                <w:b w:val="false"/>
                <w:i w:val="false"/>
                <w:color w:val="000000"/>
                <w:sz w:val="20"/>
              </w:rPr>
              <w:t>
ПК 15 – 350</w:t>
            </w:r>
          </w:p>
          <w:p>
            <w:pPr>
              <w:spacing w:after="20"/>
              <w:ind w:left="20"/>
              <w:jc w:val="both"/>
            </w:pPr>
            <w:r>
              <w:rPr>
                <w:rFonts w:ascii="Times New Roman"/>
                <w:b w:val="false"/>
                <w:i w:val="false"/>
                <w:color w:val="000000"/>
                <w:sz w:val="20"/>
              </w:rPr>
              <w:t>
ПК 16 – 450</w:t>
            </w:r>
          </w:p>
          <w:p>
            <w:pPr>
              <w:spacing w:after="20"/>
              <w:ind w:left="20"/>
              <w:jc w:val="both"/>
            </w:pPr>
            <w:r>
              <w:rPr>
                <w:rFonts w:ascii="Times New Roman"/>
                <w:b w:val="false"/>
                <w:i w:val="false"/>
                <w:color w:val="000000"/>
                <w:sz w:val="20"/>
              </w:rPr>
              <w:t>
ПК 17-23 – 500</w:t>
            </w:r>
          </w:p>
          <w:p>
            <w:pPr>
              <w:spacing w:after="20"/>
              <w:ind w:left="20"/>
              <w:jc w:val="both"/>
            </w:pPr>
            <w:r>
              <w:rPr>
                <w:rFonts w:ascii="Times New Roman"/>
                <w:b w:val="false"/>
                <w:i w:val="false"/>
                <w:color w:val="000000"/>
                <w:sz w:val="20"/>
              </w:rPr>
              <w:t>
ПК 24 – 450</w:t>
            </w:r>
          </w:p>
          <w:p>
            <w:pPr>
              <w:spacing w:after="20"/>
              <w:ind w:left="20"/>
              <w:jc w:val="both"/>
            </w:pPr>
            <w:r>
              <w:rPr>
                <w:rFonts w:ascii="Times New Roman"/>
                <w:b w:val="false"/>
                <w:i w:val="false"/>
                <w:color w:val="000000"/>
                <w:sz w:val="20"/>
              </w:rPr>
              <w:t>
ПК 25-36 – 500</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0-4 – 500</w:t>
            </w:r>
          </w:p>
          <w:p>
            <w:pPr>
              <w:spacing w:after="20"/>
              <w:ind w:left="20"/>
              <w:jc w:val="both"/>
            </w:pPr>
            <w:r>
              <w:rPr>
                <w:rFonts w:ascii="Times New Roman"/>
                <w:b w:val="false"/>
                <w:i w:val="false"/>
                <w:color w:val="000000"/>
                <w:sz w:val="20"/>
              </w:rPr>
              <w:t>
ПК 5-6 – 350</w:t>
            </w:r>
          </w:p>
          <w:p>
            <w:pPr>
              <w:spacing w:after="20"/>
              <w:ind w:left="20"/>
              <w:jc w:val="both"/>
            </w:pPr>
            <w:r>
              <w:rPr>
                <w:rFonts w:ascii="Times New Roman"/>
                <w:b w:val="false"/>
                <w:i w:val="false"/>
                <w:color w:val="000000"/>
                <w:sz w:val="20"/>
              </w:rPr>
              <w:t>
ПК 7 – 250</w:t>
            </w:r>
          </w:p>
          <w:p>
            <w:pPr>
              <w:spacing w:after="20"/>
              <w:ind w:left="20"/>
              <w:jc w:val="both"/>
            </w:pPr>
            <w:r>
              <w:rPr>
                <w:rFonts w:ascii="Times New Roman"/>
                <w:b w:val="false"/>
                <w:i w:val="false"/>
                <w:color w:val="000000"/>
                <w:sz w:val="20"/>
              </w:rPr>
              <w:t>
ПК 8 – 350</w:t>
            </w:r>
          </w:p>
          <w:p>
            <w:pPr>
              <w:spacing w:after="20"/>
              <w:ind w:left="20"/>
              <w:jc w:val="both"/>
            </w:pPr>
            <w:r>
              <w:rPr>
                <w:rFonts w:ascii="Times New Roman"/>
                <w:b w:val="false"/>
                <w:i w:val="false"/>
                <w:color w:val="000000"/>
                <w:sz w:val="20"/>
              </w:rPr>
              <w:t>
ПК 9-17 – 500</w:t>
            </w:r>
          </w:p>
          <w:p>
            <w:pPr>
              <w:spacing w:after="20"/>
              <w:ind w:left="20"/>
              <w:jc w:val="both"/>
            </w:pPr>
            <w:r>
              <w:rPr>
                <w:rFonts w:ascii="Times New Roman"/>
                <w:b w:val="false"/>
                <w:i w:val="false"/>
                <w:color w:val="000000"/>
                <w:sz w:val="20"/>
              </w:rPr>
              <w:t>
ПК 18 – 450</w:t>
            </w:r>
          </w:p>
          <w:p>
            <w:pPr>
              <w:spacing w:after="20"/>
              <w:ind w:left="20"/>
              <w:jc w:val="both"/>
            </w:pPr>
            <w:r>
              <w:rPr>
                <w:rFonts w:ascii="Times New Roman"/>
                <w:b w:val="false"/>
                <w:i w:val="false"/>
                <w:color w:val="000000"/>
                <w:sz w:val="20"/>
              </w:rPr>
              <w:t>
ПК 19-23 – 500</w:t>
            </w:r>
          </w:p>
          <w:p>
            <w:pPr>
              <w:spacing w:after="20"/>
              <w:ind w:left="20"/>
              <w:jc w:val="both"/>
            </w:pPr>
            <w:r>
              <w:rPr>
                <w:rFonts w:ascii="Times New Roman"/>
                <w:b w:val="false"/>
                <w:i w:val="false"/>
                <w:color w:val="000000"/>
                <w:sz w:val="20"/>
              </w:rPr>
              <w:t>
ПК 24 – 450</w:t>
            </w:r>
          </w:p>
          <w:p>
            <w:pPr>
              <w:spacing w:after="20"/>
              <w:ind w:left="20"/>
              <w:jc w:val="both"/>
            </w:pPr>
            <w:r>
              <w:rPr>
                <w:rFonts w:ascii="Times New Roman"/>
                <w:b w:val="false"/>
                <w:i w:val="false"/>
                <w:color w:val="000000"/>
                <w:sz w:val="20"/>
              </w:rPr>
              <w:t>
ПК 25-36 –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0-4 – 35</w:t>
            </w:r>
          </w:p>
          <w:p>
            <w:pPr>
              <w:spacing w:after="20"/>
              <w:ind w:left="20"/>
              <w:jc w:val="both"/>
            </w:pPr>
            <w:r>
              <w:rPr>
                <w:rFonts w:ascii="Times New Roman"/>
                <w:b w:val="false"/>
                <w:i w:val="false"/>
                <w:color w:val="000000"/>
                <w:sz w:val="20"/>
              </w:rPr>
              <w:t>
ПК 5-20 – 55</w:t>
            </w:r>
          </w:p>
          <w:p>
            <w:pPr>
              <w:spacing w:after="20"/>
              <w:ind w:left="20"/>
              <w:jc w:val="both"/>
            </w:pPr>
            <w:r>
              <w:rPr>
                <w:rFonts w:ascii="Times New Roman"/>
                <w:b w:val="false"/>
                <w:i w:val="false"/>
                <w:color w:val="000000"/>
                <w:sz w:val="20"/>
              </w:rPr>
              <w:t>
ПК 21-23-35</w:t>
            </w:r>
          </w:p>
          <w:p>
            <w:pPr>
              <w:spacing w:after="20"/>
              <w:ind w:left="20"/>
              <w:jc w:val="both"/>
            </w:pPr>
            <w:r>
              <w:rPr>
                <w:rFonts w:ascii="Times New Roman"/>
                <w:b w:val="false"/>
                <w:i w:val="false"/>
                <w:color w:val="000000"/>
                <w:sz w:val="20"/>
              </w:rPr>
              <w:t>
ПК 24-30-70</w:t>
            </w:r>
          </w:p>
          <w:p>
            <w:pPr>
              <w:spacing w:after="20"/>
              <w:ind w:left="20"/>
              <w:jc w:val="both"/>
            </w:pPr>
            <w:r>
              <w:rPr>
                <w:rFonts w:ascii="Times New Roman"/>
                <w:b w:val="false"/>
                <w:i w:val="false"/>
                <w:color w:val="000000"/>
                <w:sz w:val="20"/>
              </w:rPr>
              <w:t>
ПК 31-36 – 100</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0-4 – 35</w:t>
            </w:r>
          </w:p>
          <w:p>
            <w:pPr>
              <w:spacing w:after="20"/>
              <w:ind w:left="20"/>
              <w:jc w:val="both"/>
            </w:pPr>
            <w:r>
              <w:rPr>
                <w:rFonts w:ascii="Times New Roman"/>
                <w:b w:val="false"/>
                <w:i w:val="false"/>
                <w:color w:val="000000"/>
                <w:sz w:val="20"/>
              </w:rPr>
              <w:t>
ПК 5-20 – 55</w:t>
            </w:r>
          </w:p>
          <w:p>
            <w:pPr>
              <w:spacing w:after="20"/>
              <w:ind w:left="20"/>
              <w:jc w:val="both"/>
            </w:pPr>
            <w:r>
              <w:rPr>
                <w:rFonts w:ascii="Times New Roman"/>
                <w:b w:val="false"/>
                <w:i w:val="false"/>
                <w:color w:val="000000"/>
                <w:sz w:val="20"/>
              </w:rPr>
              <w:t>
ПК 21-23-35</w:t>
            </w:r>
          </w:p>
          <w:p>
            <w:pPr>
              <w:spacing w:after="20"/>
              <w:ind w:left="20"/>
              <w:jc w:val="both"/>
            </w:pPr>
            <w:r>
              <w:rPr>
                <w:rFonts w:ascii="Times New Roman"/>
                <w:b w:val="false"/>
                <w:i w:val="false"/>
                <w:color w:val="000000"/>
                <w:sz w:val="20"/>
              </w:rPr>
              <w:t>
ПК 24-28 – 55</w:t>
            </w:r>
          </w:p>
          <w:p>
            <w:pPr>
              <w:spacing w:after="20"/>
              <w:ind w:left="20"/>
              <w:jc w:val="both"/>
            </w:pPr>
            <w:r>
              <w:rPr>
                <w:rFonts w:ascii="Times New Roman"/>
                <w:b w:val="false"/>
                <w:i w:val="false"/>
                <w:color w:val="000000"/>
                <w:sz w:val="20"/>
              </w:rPr>
              <w:t>
ПК 29-30 – 70</w:t>
            </w:r>
          </w:p>
          <w:p>
            <w:pPr>
              <w:spacing w:after="20"/>
              <w:ind w:left="20"/>
              <w:jc w:val="both"/>
            </w:pPr>
            <w:r>
              <w:rPr>
                <w:rFonts w:ascii="Times New Roman"/>
                <w:b w:val="false"/>
                <w:i w:val="false"/>
                <w:color w:val="000000"/>
                <w:sz w:val="20"/>
              </w:rPr>
              <w:t>
ПК 31-36 - 100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Ұясай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0-6 – 100</w:t>
            </w:r>
          </w:p>
          <w:p>
            <w:pPr>
              <w:spacing w:after="20"/>
              <w:ind w:left="20"/>
              <w:jc w:val="both"/>
            </w:pPr>
            <w:r>
              <w:rPr>
                <w:rFonts w:ascii="Times New Roman"/>
                <w:b w:val="false"/>
                <w:i w:val="false"/>
                <w:color w:val="000000"/>
                <w:sz w:val="20"/>
              </w:rPr>
              <w:t>
ПК 6-10 – 35</w:t>
            </w:r>
          </w:p>
          <w:p>
            <w:pPr>
              <w:spacing w:after="20"/>
              <w:ind w:left="20"/>
              <w:jc w:val="both"/>
            </w:pPr>
            <w:r>
              <w:rPr>
                <w:rFonts w:ascii="Times New Roman"/>
                <w:b w:val="false"/>
                <w:i w:val="false"/>
                <w:color w:val="000000"/>
                <w:sz w:val="20"/>
              </w:rPr>
              <w:t>
ПК 11-21 – 100</w:t>
            </w:r>
          </w:p>
          <w:p>
            <w:pPr>
              <w:spacing w:after="20"/>
              <w:ind w:left="20"/>
              <w:jc w:val="both"/>
            </w:pPr>
            <w:r>
              <w:rPr>
                <w:rFonts w:ascii="Times New Roman"/>
                <w:b w:val="false"/>
                <w:i w:val="false"/>
                <w:color w:val="000000"/>
                <w:sz w:val="20"/>
              </w:rPr>
              <w:t>
ПК 21-22 – 35</w:t>
            </w:r>
          </w:p>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0-6 – 100</w:t>
            </w:r>
          </w:p>
          <w:p>
            <w:pPr>
              <w:spacing w:after="20"/>
              <w:ind w:left="20"/>
              <w:jc w:val="both"/>
            </w:pPr>
            <w:r>
              <w:rPr>
                <w:rFonts w:ascii="Times New Roman"/>
                <w:b w:val="false"/>
                <w:i w:val="false"/>
                <w:color w:val="000000"/>
                <w:sz w:val="20"/>
              </w:rPr>
              <w:t>
ПК 6-11 – 35</w:t>
            </w:r>
          </w:p>
          <w:p>
            <w:pPr>
              <w:spacing w:after="20"/>
              <w:ind w:left="20"/>
              <w:jc w:val="both"/>
            </w:pPr>
            <w:r>
              <w:rPr>
                <w:rFonts w:ascii="Times New Roman"/>
                <w:b w:val="false"/>
                <w:i w:val="false"/>
                <w:color w:val="000000"/>
                <w:sz w:val="20"/>
              </w:rPr>
              <w:t>
ПК 11-20 – 100</w:t>
            </w:r>
          </w:p>
          <w:p>
            <w:pPr>
              <w:spacing w:after="20"/>
              <w:ind w:left="20"/>
              <w:jc w:val="both"/>
            </w:pPr>
            <w:r>
              <w:rPr>
                <w:rFonts w:ascii="Times New Roman"/>
                <w:b w:val="false"/>
                <w:i w:val="false"/>
                <w:color w:val="000000"/>
                <w:sz w:val="20"/>
              </w:rPr>
              <w:t>
ПК 20-22 –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Біріншімамыр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су қоймасы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Ш.Ділдәбеков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Қапшагай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Досан-Қарабас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Ағанай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Ақылбексай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Таушаға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Күмісті-2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Таскенсаз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Шұқырой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Күмісті-1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Қошқорған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Ораңғай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бұлақ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Майдантал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Ырмақ өзен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контрреттегіші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Задария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0-2 – 100 ПК 2-3 – 35 ПК 3-4 – 100 ПК 4-5 – 35 ПК 5-6 – 100 ПК 6-7 – 35 ПК 7-22 – 35 Сол жағалау: ПК 0-2 – 100 ПК 2-3 – 35 ПК 3-5 – 35 ПК 5-6 – 100 ПК 6-7 – 35 ПК 7-22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Балаторлан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0-12– 100 ПК 12-17 – 35 Сол жағалау: ПК 0-12– 100 ПК 12-17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Торлан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0-7 – 100 ПК 7-8 – 35 ПК 8-19 – 35 Сол жағалау: ПК 0-7 – 100 ПК 7-8 – 35 ПК 8-19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0-8 – 100 ПК 8-9 – 35 ПК 9-11 – 35 ПК 11-12 – 100 ПК 12-26 – 35 Сол жағалау: ПК 0-8 – 100 ПК 8-9 – 35 ПК 9-11 – 35 ПК 11-12 – 100 ПК 12-26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0-13 – 100 ПК 13-14 – 35 ПК 14-15 – 35 ПК 15-50 – 35 Сол жағалау: ПК 0-16 – 100 ПК 16-50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0-7 – 100 ПК 7-13 – 35 ПК 13-19 – 35 ПК 19-36 – 100 ПК 36-39 – 35 Сол жағалау: ПК 0-7 – 100 ПК 7-13 – 35 ПК 13-19 – 35 ПК 19-36 – 100 ПК 36-39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0-12– 100 ПК 12-15 – 35 ПК 15-20 – 35 Сол жағалау: ПК 0-11– 100 ПК 11-15 – 35 ПК 15-20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қарақұс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0-1– 100 ПК 1-3 – 35 ПК 3-22 – 35 Сол жағалау: ПК 0-1– 100 ПК 1-3 – 35 ПК 3-22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Дарбыт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0-4– 100 ПК 4-20 – 35 Сол жағалау: ПК 0-2 – 100 ПК 2-4 – 35 ПК 4-20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Қозмолдақ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0-3– 100 ПК 3-10 – 35 Сол жағалау: ПК 0-4 – 100 ПК 4-10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0-4 – 100 ПК 4-6 – 35 ПК 6-10 – 35 ПК 10-12 – 100 ПК 12-18 – 35 Сол жағалау: ПК 0-4 – 100 ПК 4-6 – 35 ПК 6-18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Суындық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0-10 – 100 ПК 10-12 – 35 ПК 12-17 – 35 ПК 17-19 – 35 ПК 19-57 – 35 Сол жағалау: ПК 0-10 – 100 ПК 10-12 – 35 ПК 12-17 – 35 ПК 17-19 – 35 ПК 19-57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0-3 – 55 ПК 3-4 – 35 ПК 4-7 – 100 ПК 7-10 – 35 ПК 10-12 – 100 ПК 12-16 – 35 ПК 16-49 – 35 Сол жағалау: ПК 0-3 – 55 ПК 3-4 – 35 ПК 4-7 – 100 ПК 7-10 – 35 ПК 10-12 – 100 ПК 12-16 – 35 ПК 16-49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0-5– 100 ПК 5-6 – 35 ПК 6-65 – 35 Сол жағалау: ПК 0-5– 100 ПК 5-6 – 35 ПК 6-65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0-6– 100 ПК 6-10 – 35 ПК 10-20 – 35 Сол жағалау: ПК 0-6– 100 ПК 6-10 – 35 ПК 10-20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0-12– 100 ПК 12-17 – 35 ПК 17-20 – 35 Сол жағалау: ПК 0-12– 100 ПК 12-17 – 35 ПК 17-20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0-4 – 55 ПК 4-15 – 100 ПК 15-25 – 35 ПК 25-30 – 35 Сол жағалау: ПК 0-4 – 55 ПК 4-11 – 100 ПК 11-13 – 35 ПК 13-15 – 100 ПК 15-25 – 35 ПК 25-30 –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Күмісті-1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0-228 -100</w:t>
            </w:r>
          </w:p>
          <w:p>
            <w:pPr>
              <w:spacing w:after="20"/>
              <w:ind w:left="20"/>
              <w:jc w:val="both"/>
            </w:pPr>
            <w:r>
              <w:rPr>
                <w:rFonts w:ascii="Times New Roman"/>
                <w:b w:val="false"/>
                <w:i w:val="false"/>
                <w:color w:val="000000"/>
                <w:sz w:val="20"/>
              </w:rPr>
              <w:t>
ПК 228-284 -35</w:t>
            </w:r>
          </w:p>
          <w:p>
            <w:pPr>
              <w:spacing w:after="20"/>
              <w:ind w:left="20"/>
              <w:jc w:val="both"/>
            </w:pPr>
            <w:r>
              <w:rPr>
                <w:rFonts w:ascii="Times New Roman"/>
                <w:b w:val="false"/>
                <w:i w:val="false"/>
                <w:color w:val="000000"/>
                <w:sz w:val="20"/>
              </w:rPr>
              <w:t>
ПК 284-314-100</w:t>
            </w:r>
          </w:p>
          <w:p>
            <w:pPr>
              <w:spacing w:after="20"/>
              <w:ind w:left="20"/>
              <w:jc w:val="both"/>
            </w:pPr>
            <w:r>
              <w:rPr>
                <w:rFonts w:ascii="Times New Roman"/>
                <w:b w:val="false"/>
                <w:i w:val="false"/>
                <w:color w:val="000000"/>
                <w:sz w:val="20"/>
              </w:rPr>
              <w:t>
ПК 314-375-35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0-289-100</w:t>
            </w:r>
          </w:p>
          <w:p>
            <w:pPr>
              <w:spacing w:after="20"/>
              <w:ind w:left="20"/>
              <w:jc w:val="both"/>
            </w:pPr>
            <w:r>
              <w:rPr>
                <w:rFonts w:ascii="Times New Roman"/>
                <w:b w:val="false"/>
                <w:i w:val="false"/>
                <w:color w:val="000000"/>
                <w:sz w:val="20"/>
              </w:rPr>
              <w:t>
ПК 289-375-35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Ырмақсу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0-190-100</w:t>
            </w:r>
          </w:p>
          <w:p>
            <w:pPr>
              <w:spacing w:after="20"/>
              <w:ind w:left="20"/>
              <w:jc w:val="both"/>
            </w:pPr>
            <w:r>
              <w:rPr>
                <w:rFonts w:ascii="Times New Roman"/>
                <w:b w:val="false"/>
                <w:i w:val="false"/>
                <w:color w:val="000000"/>
                <w:sz w:val="20"/>
              </w:rPr>
              <w:t>
ПК 200-440-35</w:t>
            </w:r>
          </w:p>
          <w:p>
            <w:pPr>
              <w:spacing w:after="20"/>
              <w:ind w:left="20"/>
              <w:jc w:val="both"/>
            </w:pPr>
            <w:r>
              <w:rPr>
                <w:rFonts w:ascii="Times New Roman"/>
                <w:b w:val="false"/>
                <w:i w:val="false"/>
                <w:color w:val="000000"/>
                <w:sz w:val="20"/>
              </w:rPr>
              <w:t>
ПК 440-626-55</w:t>
            </w:r>
          </w:p>
          <w:p>
            <w:pPr>
              <w:spacing w:after="20"/>
              <w:ind w:left="20"/>
              <w:jc w:val="both"/>
            </w:pPr>
            <w:r>
              <w:rPr>
                <w:rFonts w:ascii="Times New Roman"/>
                <w:b w:val="false"/>
                <w:i w:val="false"/>
                <w:color w:val="000000"/>
                <w:sz w:val="20"/>
              </w:rPr>
              <w:t>
ПК 626-673-35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0-190-100</w:t>
            </w:r>
          </w:p>
          <w:p>
            <w:pPr>
              <w:spacing w:after="20"/>
              <w:ind w:left="20"/>
              <w:jc w:val="both"/>
            </w:pPr>
            <w:r>
              <w:rPr>
                <w:rFonts w:ascii="Times New Roman"/>
                <w:b w:val="false"/>
                <w:i w:val="false"/>
                <w:color w:val="000000"/>
                <w:sz w:val="20"/>
              </w:rPr>
              <w:t>
ПК 200-440-55</w:t>
            </w:r>
          </w:p>
          <w:p>
            <w:pPr>
              <w:spacing w:after="20"/>
              <w:ind w:left="20"/>
              <w:jc w:val="both"/>
            </w:pPr>
            <w:r>
              <w:rPr>
                <w:rFonts w:ascii="Times New Roman"/>
                <w:b w:val="false"/>
                <w:i w:val="false"/>
                <w:color w:val="000000"/>
                <w:sz w:val="20"/>
              </w:rPr>
              <w:t>
ПК 440-656-55</w:t>
            </w:r>
          </w:p>
          <w:p>
            <w:pPr>
              <w:spacing w:after="20"/>
              <w:ind w:left="20"/>
              <w:jc w:val="both"/>
            </w:pPr>
            <w:r>
              <w:rPr>
                <w:rFonts w:ascii="Times New Roman"/>
                <w:b w:val="false"/>
                <w:i w:val="false"/>
                <w:color w:val="000000"/>
                <w:sz w:val="20"/>
              </w:rPr>
              <w:t>
ПК 656-673-35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0-36-55</w:t>
            </w:r>
          </w:p>
          <w:p>
            <w:pPr>
              <w:spacing w:after="20"/>
              <w:ind w:left="20"/>
              <w:jc w:val="both"/>
            </w:pPr>
            <w:r>
              <w:rPr>
                <w:rFonts w:ascii="Times New Roman"/>
                <w:b w:val="false"/>
                <w:i w:val="false"/>
                <w:color w:val="000000"/>
                <w:sz w:val="20"/>
              </w:rPr>
              <w:t>
ПК 36-98-100</w:t>
            </w:r>
          </w:p>
          <w:p>
            <w:pPr>
              <w:spacing w:after="20"/>
              <w:ind w:left="20"/>
              <w:jc w:val="both"/>
            </w:pPr>
            <w:r>
              <w:rPr>
                <w:rFonts w:ascii="Times New Roman"/>
                <w:b w:val="false"/>
                <w:i w:val="false"/>
                <w:color w:val="000000"/>
                <w:sz w:val="20"/>
              </w:rPr>
              <w:t>
ПК 98-105-35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0-36-55</w:t>
            </w:r>
          </w:p>
          <w:p>
            <w:pPr>
              <w:spacing w:after="20"/>
              <w:ind w:left="20"/>
              <w:jc w:val="both"/>
            </w:pPr>
            <w:r>
              <w:rPr>
                <w:rFonts w:ascii="Times New Roman"/>
                <w:b w:val="false"/>
                <w:i w:val="false"/>
                <w:color w:val="000000"/>
                <w:sz w:val="20"/>
              </w:rPr>
              <w:t>
ПК 36-95-100</w:t>
            </w:r>
          </w:p>
          <w:p>
            <w:pPr>
              <w:spacing w:after="20"/>
              <w:ind w:left="20"/>
              <w:jc w:val="both"/>
            </w:pPr>
            <w:r>
              <w:rPr>
                <w:rFonts w:ascii="Times New Roman"/>
                <w:b w:val="false"/>
                <w:i w:val="false"/>
                <w:color w:val="000000"/>
                <w:sz w:val="20"/>
              </w:rPr>
              <w:t>
ПК 95-105-35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0-2-55</w:t>
            </w:r>
          </w:p>
          <w:p>
            <w:pPr>
              <w:spacing w:after="20"/>
              <w:ind w:left="20"/>
              <w:jc w:val="both"/>
            </w:pPr>
            <w:r>
              <w:rPr>
                <w:rFonts w:ascii="Times New Roman"/>
                <w:b w:val="false"/>
                <w:i w:val="false"/>
                <w:color w:val="000000"/>
                <w:sz w:val="20"/>
              </w:rPr>
              <w:t>
ПК 2-36-100</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0-2-55</w:t>
            </w:r>
          </w:p>
          <w:p>
            <w:pPr>
              <w:spacing w:after="20"/>
              <w:ind w:left="20"/>
              <w:jc w:val="both"/>
            </w:pPr>
            <w:r>
              <w:rPr>
                <w:rFonts w:ascii="Times New Roman"/>
                <w:b w:val="false"/>
                <w:i w:val="false"/>
                <w:color w:val="000000"/>
                <w:sz w:val="20"/>
              </w:rPr>
              <w:t>
ПК 2-17-100</w:t>
            </w:r>
          </w:p>
          <w:p>
            <w:pPr>
              <w:spacing w:after="20"/>
              <w:ind w:left="20"/>
              <w:jc w:val="both"/>
            </w:pPr>
            <w:r>
              <w:rPr>
                <w:rFonts w:ascii="Times New Roman"/>
                <w:b w:val="false"/>
                <w:i w:val="false"/>
                <w:color w:val="000000"/>
                <w:sz w:val="20"/>
              </w:rPr>
              <w:t>
ПК 17-36-55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Иірсу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p>
            <w:pPr>
              <w:spacing w:after="20"/>
              <w:ind w:left="20"/>
              <w:jc w:val="both"/>
            </w:pPr>
            <w:r>
              <w:rPr>
                <w:rFonts w:ascii="Times New Roman"/>
                <w:b w:val="false"/>
                <w:i w:val="false"/>
                <w:color w:val="000000"/>
                <w:sz w:val="20"/>
              </w:rPr>
              <w:t>
ПК 0-18-55</w:t>
            </w:r>
          </w:p>
          <w:p>
            <w:pPr>
              <w:spacing w:after="20"/>
              <w:ind w:left="20"/>
              <w:jc w:val="both"/>
            </w:pPr>
            <w:r>
              <w:rPr>
                <w:rFonts w:ascii="Times New Roman"/>
                <w:b w:val="false"/>
                <w:i w:val="false"/>
                <w:color w:val="000000"/>
                <w:sz w:val="20"/>
              </w:rPr>
              <w:t>
ПК 18-36-100</w:t>
            </w:r>
          </w:p>
          <w:p>
            <w:pPr>
              <w:spacing w:after="20"/>
              <w:ind w:left="20"/>
              <w:jc w:val="both"/>
            </w:pPr>
            <w:r>
              <w:rPr>
                <w:rFonts w:ascii="Times New Roman"/>
                <w:b w:val="false"/>
                <w:i w:val="false"/>
                <w:color w:val="000000"/>
                <w:sz w:val="20"/>
              </w:rPr>
              <w:t>
ПК 36-54-75</w:t>
            </w:r>
          </w:p>
          <w:p>
            <w:pPr>
              <w:spacing w:after="20"/>
              <w:ind w:left="20"/>
              <w:jc w:val="both"/>
            </w:pPr>
            <w:r>
              <w:rPr>
                <w:rFonts w:ascii="Times New Roman"/>
                <w:b w:val="false"/>
                <w:i w:val="false"/>
                <w:color w:val="000000"/>
                <w:sz w:val="20"/>
              </w:rPr>
              <w:t>
ПК 54-75-35</w:t>
            </w:r>
          </w:p>
          <w:p>
            <w:pPr>
              <w:spacing w:after="20"/>
              <w:ind w:left="20"/>
              <w:jc w:val="both"/>
            </w:pPr>
            <w:r>
              <w:rPr>
                <w:rFonts w:ascii="Times New Roman"/>
                <w:b w:val="false"/>
                <w:i w:val="false"/>
                <w:color w:val="000000"/>
                <w:sz w:val="20"/>
              </w:rPr>
              <w:t>
ПК 75-88-100</w:t>
            </w:r>
          </w:p>
          <w:p>
            <w:pPr>
              <w:spacing w:after="20"/>
              <w:ind w:left="20"/>
              <w:jc w:val="both"/>
            </w:pPr>
            <w:r>
              <w:rPr>
                <w:rFonts w:ascii="Times New Roman"/>
                <w:b w:val="false"/>
                <w:i w:val="false"/>
                <w:color w:val="000000"/>
                <w:sz w:val="20"/>
              </w:rPr>
              <w:t>
ПК 88-133-55</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ПК 0-18-55</w:t>
            </w:r>
          </w:p>
          <w:p>
            <w:pPr>
              <w:spacing w:after="20"/>
              <w:ind w:left="20"/>
              <w:jc w:val="both"/>
            </w:pPr>
            <w:r>
              <w:rPr>
                <w:rFonts w:ascii="Times New Roman"/>
                <w:b w:val="false"/>
                <w:i w:val="false"/>
                <w:color w:val="000000"/>
                <w:sz w:val="20"/>
              </w:rPr>
              <w:t>
ПК 18-88-100</w:t>
            </w:r>
          </w:p>
          <w:p>
            <w:pPr>
              <w:spacing w:after="20"/>
              <w:ind w:left="20"/>
              <w:jc w:val="both"/>
            </w:pPr>
            <w:r>
              <w:rPr>
                <w:rFonts w:ascii="Times New Roman"/>
                <w:b w:val="false"/>
                <w:i w:val="false"/>
                <w:color w:val="000000"/>
                <w:sz w:val="20"/>
              </w:rPr>
              <w:t>
ПК 88-135-155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Акдала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Иассы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Ескерту: Пикеттің (ПК) нөмірі өзеннің ара қашықтығын көрсетеді. Мысалы: ПК1 – 1,0 шақырым, ПК2 – 2,0 шақырым.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"_____" "_________" №____</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Су нысандарының су қорғау аймақтары мен белдеулерін шаруашылыққа пайдалану режимі</w:t>
      </w:r>
    </w:p>
    <w:p>
      <w:pPr>
        <w:spacing w:after="0"/>
        <w:ind w:left="0"/>
        <w:jc w:val="both"/>
      </w:pPr>
      <w:r>
        <w:rPr>
          <w:rFonts w:ascii="Times New Roman"/>
          <w:b w:val="false"/>
          <w:i w:val="false"/>
          <w:color w:val="000000"/>
          <w:sz w:val="28"/>
        </w:rPr>
        <w:t>
      1. Жерүсті су объектілерінде:</w:t>
      </w:r>
    </w:p>
    <w:p>
      <w:pPr>
        <w:spacing w:after="0"/>
        <w:ind w:left="0"/>
        <w:jc w:val="both"/>
      </w:pPr>
      <w:r>
        <w:rPr>
          <w:rFonts w:ascii="Times New Roman"/>
          <w:b w:val="false"/>
          <w:i w:val="false"/>
          <w:color w:val="000000"/>
          <w:sz w:val="28"/>
        </w:rPr>
        <w:t>
      1) жерасты суларына іздеу-бағалау жұмыстарын және оларды алуды, сондай-ақ кен іздеушілікті, ас тұзын, емдік балшықтар өндіруді қоспағанда, жер қойнауын пайдалану жөніндегі операцияларды жүргізуге;</w:t>
      </w:r>
    </w:p>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p>
      <w:pPr>
        <w:spacing w:after="0"/>
        <w:ind w:left="0"/>
        <w:jc w:val="both"/>
      </w:pPr>
      <w:r>
        <w:rPr>
          <w:rFonts w:ascii="Times New Roman"/>
          <w:b w:val="false"/>
          <w:i w:val="false"/>
          <w:color w:val="000000"/>
          <w:sz w:val="28"/>
        </w:rPr>
        <w:t xml:space="preserve">
      4) бекітілген су режимінсіз және арнаулы су пайдалануға рұқсатсыз суды алуға және (немесе) пайдалануға; </w:t>
      </w:r>
    </w:p>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p>
      <w:pPr>
        <w:spacing w:after="0"/>
        <w:ind w:left="0"/>
        <w:jc w:val="both"/>
      </w:pPr>
      <w:r>
        <w:rPr>
          <w:rFonts w:ascii="Times New Roman"/>
          <w:b w:val="false"/>
          <w:i w:val="false"/>
          <w:color w:val="000000"/>
          <w:sz w:val="28"/>
        </w:rPr>
        <w:t xml:space="preserve">
      7) пайдаланудан шығарылған (бүлінген) кемелерді және өзге де жүзу құралдарын, көлік құралдарын (олардың тетіктері мен бөліктерін) көмуге жол берілмейді. </w:t>
      </w:r>
    </w:p>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жол берілмейді, бұл тыйымға мынадай жағдайлар: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p>
      <w:pPr>
        <w:spacing w:after="0"/>
        <w:ind w:left="0"/>
        <w:jc w:val="both"/>
      </w:pPr>
      <w:r>
        <w:rPr>
          <w:rFonts w:ascii="Times New Roman"/>
          <w:b w:val="false"/>
          <w:i w:val="false"/>
          <w:color w:val="000000"/>
          <w:sz w:val="28"/>
        </w:rPr>
        <w:t>
      көпірлерді, көпір құрылысжайларын;</w:t>
      </w:r>
    </w:p>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p>
      <w:pPr>
        <w:spacing w:after="0"/>
        <w:ind w:left="0"/>
        <w:jc w:val="both"/>
      </w:pPr>
      <w:r>
        <w:rPr>
          <w:rFonts w:ascii="Times New Roman"/>
          <w:b w:val="false"/>
          <w:i w:val="false"/>
          <w:color w:val="000000"/>
          <w:sz w:val="28"/>
        </w:rPr>
        <w:t>
      2) жағалауды нығайту, ағаш өсіру және көгалдандыру;</w:t>
      </w:r>
    </w:p>
    <w:p>
      <w:pPr>
        <w:spacing w:after="0"/>
        <w:ind w:left="0"/>
        <w:jc w:val="both"/>
      </w:pPr>
      <w:r>
        <w:rPr>
          <w:rFonts w:ascii="Times New Roman"/>
          <w:b w:val="false"/>
          <w:i w:val="false"/>
          <w:color w:val="000000"/>
          <w:sz w:val="28"/>
        </w:rPr>
        <w:t>
      3) осы қосымшаның 1-тармағының 1) тармақшасында рұқсат етілген қызмет кірмейді.</w:t>
      </w:r>
    </w:p>
    <w:p>
      <w:pPr>
        <w:spacing w:after="0"/>
        <w:ind w:left="0"/>
        <w:jc w:val="both"/>
      </w:pPr>
      <w:r>
        <w:rPr>
          <w:rFonts w:ascii="Times New Roman"/>
          <w:b w:val="false"/>
          <w:i w:val="false"/>
          <w:color w:val="000000"/>
          <w:sz w:val="28"/>
        </w:rPr>
        <w:t>
      3. Су қорғау аймақтары шегінде:</w:t>
      </w:r>
    </w:p>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жол берілмейді.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p>
      <w:pPr>
        <w:spacing w:after="0"/>
        <w:ind w:left="0"/>
        <w:jc w:val="both"/>
      </w:pPr>
      <w:r>
        <w:rPr>
          <w:rFonts w:ascii="Times New Roman"/>
          <w:b w:val="false"/>
          <w:i w:val="false"/>
          <w:color w:val="000000"/>
          <w:sz w:val="28"/>
        </w:rPr>
        <w:t>
      5) зираттарды орналастыруға;</w:t>
      </w:r>
    </w:p>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жол берілмейді.</w:t>
      </w:r>
    </w:p>
    <w:p>
      <w:pPr>
        <w:spacing w:after="0"/>
        <w:ind w:left="0"/>
        <w:jc w:val="both"/>
      </w:pPr>
      <w:r>
        <w:rPr>
          <w:rFonts w:ascii="Times New Roman"/>
          <w:b w:val="false"/>
          <w:i w:val="false"/>
          <w:color w:val="000000"/>
          <w:sz w:val="28"/>
        </w:rPr>
        <w:t>
      4. Орналастырылуы осы баптың ережелеріне қайшы келмейтін объектілер су объектілерінің, су қорғау аймақтары мен белдеулерінің ластануын, қоқыстануын және сарқылуын болғызбайтын, сондай-ақ судың зиянды әсерінің алдын алуды қамтамасыз ететін техникалық сумен жабдықтаудың тұйық (ағынсыз) жүйелерімен және (немесе) құрылысжайлармен және құрылғылармен қамтамасыз етілуге тиіс.</w:t>
      </w:r>
    </w:p>
    <w:p>
      <w:pPr>
        <w:spacing w:after="0"/>
        <w:ind w:left="0"/>
        <w:jc w:val="both"/>
      </w:pPr>
      <w:r>
        <w:rPr>
          <w:rFonts w:ascii="Times New Roman"/>
          <w:b w:val="false"/>
          <w:i w:val="false"/>
          <w:color w:val="000000"/>
          <w:sz w:val="28"/>
        </w:rPr>
        <w:t>
      5. Су объектілеріндегі, су қорғау аймақтары мен белдеулеріндегі шаруашылық қызмет тәртібі бассейндік су инспекцияларымен, халықтың санитариялық-эпидемиологиялық саламаттылығы саласындағы мемлекеттік органмен, аудандардың, облыстық маңызы бар қалалардың жергілікті атқарушы органдарымен және өзге де мүдделі мемлекеттік органдармен келісілген жобалар шеңберінде айқындалады.</w:t>
      </w:r>
    </w:p>
    <w:p>
      <w:pPr>
        <w:spacing w:after="0"/>
        <w:ind w:left="0"/>
        <w:jc w:val="both"/>
      </w:pPr>
      <w:r>
        <w:rPr>
          <w:rFonts w:ascii="Times New Roman"/>
          <w:b w:val="false"/>
          <w:i w:val="false"/>
          <w:color w:val="000000"/>
          <w:sz w:val="28"/>
        </w:rPr>
        <w:t xml:space="preserve">
      6. Көлік немесе инженерлік коммуникацияларды су объектілерінің аумағы арқылы салу жобалары тасқын сулардың өтуін, су объектілерін пайдалану режимін, сулардың ластануын, қоқыстануын және сарқылуын болғызбауды, олардың зиянды әсерінің алдын алуды қамтамасыз ететін іс-шаралар жүргізуді көздеуге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