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9a52" w14:textId="4a49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Ойын бизнесін және лотереяны реттеу комитеті" мемлекеттік мекемесінің ережесін бекіту туралы" Қазақстан Республикасы Туризм және спорт министрінің 2024 жылғы 13 қыркүйектегі № 157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15 желтоқсандағы № 245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министрлігінің Ойын бизнесін және лотереяны реттеу комитеті" мемлекеттік мекемесінің ережесін бекіту туралы" Қазақстан Республикасы Туризм және спорт министрінің 2024 жылғы 13 қыркүйектегі № 157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туризм және спорт министрлігінің Ойын бизнесін және лотереяны реттеу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"20) ойын бизнесін ұйымдастырушылардың, лотерея операторының Қазақстан Республикасының ойын бизнесі, лотереялар және лотерея қызметі туралы заңнамаларының,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сақталуына бақылауды жүргізу;";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"5-тарау. Комитетті қайта құру және тарату</w:t>
      </w:r>
    </w:p>
    <w:bookmarkEnd w:id="4"/>
    <w:bookmarkStart w:name="z12" w:id="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5"/>
    <w:bookmarkStart w:name="z13" w:id="6"/>
    <w:p>
      <w:pPr>
        <w:spacing w:after="0"/>
        <w:ind w:left="0"/>
        <w:jc w:val="both"/>
      </w:pPr>
      <w:r>
        <w:rPr>
          <w:rFonts w:ascii="Times New Roman"/>
          <w:b w:val="false"/>
          <w:i w:val="false"/>
          <w:color w:val="000000"/>
          <w:sz w:val="28"/>
        </w:rPr>
        <w:t>
      Комитеттің қарамағындағы ұйымдардың тізбесі:</w:t>
      </w:r>
    </w:p>
    <w:bookmarkEnd w:id="6"/>
    <w:bookmarkStart w:name="z14" w:id="7"/>
    <w:p>
      <w:pPr>
        <w:spacing w:after="0"/>
        <w:ind w:left="0"/>
        <w:jc w:val="both"/>
      </w:pPr>
      <w:r>
        <w:rPr>
          <w:rFonts w:ascii="Times New Roman"/>
          <w:b w:val="false"/>
          <w:i w:val="false"/>
          <w:color w:val="000000"/>
          <w:sz w:val="28"/>
        </w:rPr>
        <w:t>
      1. "Құмар ойындар мониторингі және талдау орталығы" жауапкершілігі шектеулі серіктестігі.".</w:t>
      </w:r>
    </w:p>
    <w:bookmarkEnd w:id="7"/>
    <w:bookmarkStart w:name="z15" w:id="8"/>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 мен лотереясын реттеу комитеті Қазақстан Республикасының заңнамасында белгіленген тәртіппен:</w:t>
      </w:r>
    </w:p>
    <w:bookmarkEnd w:id="8"/>
    <w:bookmarkStart w:name="z16" w:id="9"/>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көшірмелерін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9"/>
    <w:bookmarkStart w:name="z17" w:id="10"/>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w:t>
      </w:r>
    </w:p>
    <w:bookmarkEnd w:id="10"/>
    <w:bookmarkStart w:name="z18" w:id="11"/>
    <w:p>
      <w:pPr>
        <w:spacing w:after="0"/>
        <w:ind w:left="0"/>
        <w:jc w:val="both"/>
      </w:pPr>
      <w:r>
        <w:rPr>
          <w:rFonts w:ascii="Times New Roman"/>
          <w:b w:val="false"/>
          <w:i w:val="false"/>
          <w:color w:val="000000"/>
          <w:sz w:val="28"/>
        </w:rPr>
        <w:t>
      3) осы бұйрықтан туындайтын өзге де шараларды қабылдау.</w:t>
      </w:r>
    </w:p>
    <w:bookmarkEnd w:id="11"/>
    <w:bookmarkStart w:name="z19" w:id="12"/>
    <w:p>
      <w:pPr>
        <w:spacing w:after="0"/>
        <w:ind w:left="0"/>
        <w:jc w:val="both"/>
      </w:pPr>
      <w:r>
        <w:rPr>
          <w:rFonts w:ascii="Times New Roman"/>
          <w:b w:val="false"/>
          <w:i w:val="false"/>
          <w:color w:val="000000"/>
          <w:sz w:val="28"/>
        </w:rPr>
        <w:t>
      3. Осы бұйрықтың орындалуын бақылау Қазақстан Республикасы Туризм және спорт министрінің жетекшілік ететін орынбасарына жүктелсін.</w:t>
      </w:r>
    </w:p>
    <w:bookmarkEnd w:id="12"/>
    <w:bookmarkStart w:name="z20" w:id="13"/>
    <w:p>
      <w:pPr>
        <w:spacing w:after="0"/>
        <w:ind w:left="0"/>
        <w:jc w:val="both"/>
      </w:pPr>
      <w:r>
        <w:rPr>
          <w:rFonts w:ascii="Times New Roman"/>
          <w:b w:val="false"/>
          <w:i w:val="false"/>
          <w:color w:val="000000"/>
          <w:sz w:val="28"/>
        </w:rPr>
        <w:t>
      4. Осы бұйрық оған қол қойылған күнінен бастап күшіне енеді.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Рапиков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