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6761" w14:textId="18e6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Ойын бизнесін және лотереяны реттеу комитеті" мемлекеттік мекемесінің ережесін бекіту туралы" Қазақстан Республикасы Туризм және спорт министрінің 2024 жылғы 13 қыркүйектегі № 157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30 шiлдедегi № 148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Ойын бизнесін және лотереяны реттеу комитеті" мемлекеттік мекемесінің ережесін бекіту туралы" Қазақстан Республикасы Туризм және спорт министрінің 2024 жылғы 13 қыркүйектегі № 157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туризм және спорт министрлігінің Ойын бизнесін және лотереяны реттеу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13-1) тармақшамен толықтырылсын:</w:t>
      </w:r>
    </w:p>
    <w:bookmarkEnd w:id="3"/>
    <w:bookmarkStart w:name="z9" w:id="4"/>
    <w:p>
      <w:pPr>
        <w:spacing w:after="0"/>
        <w:ind w:left="0"/>
        <w:jc w:val="both"/>
      </w:pPr>
      <w:r>
        <w:rPr>
          <w:rFonts w:ascii="Times New Roman"/>
          <w:b w:val="false"/>
          <w:i w:val="false"/>
          <w:color w:val="000000"/>
          <w:sz w:val="28"/>
        </w:rPr>
        <w:t>
      "13-1) цифрлық трансформациялауды жүргізу;";</w:t>
      </w:r>
    </w:p>
    <w:bookmarkEnd w:id="4"/>
    <w:bookmarkStart w:name="z10" w:id="5"/>
    <w:p>
      <w:pPr>
        <w:spacing w:after="0"/>
        <w:ind w:left="0"/>
        <w:jc w:val="both"/>
      </w:pPr>
      <w:r>
        <w:rPr>
          <w:rFonts w:ascii="Times New Roman"/>
          <w:b w:val="false"/>
          <w:i w:val="false"/>
          <w:color w:val="000000"/>
          <w:sz w:val="28"/>
        </w:rPr>
        <w:t>
      мынадай мазмұндағы 28-1) тармақшамен толықтырылсын:</w:t>
      </w:r>
    </w:p>
    <w:bookmarkEnd w:id="5"/>
    <w:bookmarkStart w:name="z11" w:id="6"/>
    <w:p>
      <w:pPr>
        <w:spacing w:after="0"/>
        <w:ind w:left="0"/>
        <w:jc w:val="both"/>
      </w:pPr>
      <w:r>
        <w:rPr>
          <w:rFonts w:ascii="Times New Roman"/>
          <w:b w:val="false"/>
          <w:i w:val="false"/>
          <w:color w:val="000000"/>
          <w:sz w:val="28"/>
        </w:rPr>
        <w:t>
      "28-1) ойын бизнесі, лотереялар және лотерея қызметі салаларындағы көлеңкелі экономикаға қарсы іс-қимылды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8-1) және 8-2) тармақшалармен толықтырылсын:</w:t>
      </w:r>
    </w:p>
    <w:bookmarkStart w:name="z13" w:id="7"/>
    <w:p>
      <w:pPr>
        <w:spacing w:after="0"/>
        <w:ind w:left="0"/>
        <w:jc w:val="both"/>
      </w:pPr>
      <w:r>
        <w:rPr>
          <w:rFonts w:ascii="Times New Roman"/>
          <w:b w:val="false"/>
          <w:i w:val="false"/>
          <w:color w:val="000000"/>
          <w:sz w:val="28"/>
        </w:rPr>
        <w:t>
      "8-1) Министрліктің келісімі бойынша Қазақстан Республикасының заңнамасында белгіленген тәртіппен ведомстволық бағынысты ұйымдардың басшыларын тағайындайды;</w:t>
      </w:r>
    </w:p>
    <w:bookmarkEnd w:id="7"/>
    <w:bookmarkStart w:name="z14" w:id="8"/>
    <w:p>
      <w:pPr>
        <w:spacing w:after="0"/>
        <w:ind w:left="0"/>
        <w:jc w:val="both"/>
      </w:pPr>
      <w:r>
        <w:rPr>
          <w:rFonts w:ascii="Times New Roman"/>
          <w:b w:val="false"/>
          <w:i w:val="false"/>
          <w:color w:val="000000"/>
          <w:sz w:val="28"/>
        </w:rPr>
        <w:t>
      8-2) цифрлық трансформациялауды жүргізуді ұйымдастырады және дербес деректерді қорғауды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"5 тарау. Комитетті қайта құру және тарату</w:t>
      </w:r>
    </w:p>
    <w:bookmarkEnd w:id="9"/>
    <w:bookmarkStart w:name="z17" w:id="1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0"/>
    <w:bookmarkStart w:name="z18" w:id="11"/>
    <w:p>
      <w:pPr>
        <w:spacing w:after="0"/>
        <w:ind w:left="0"/>
        <w:jc w:val="both"/>
      </w:pPr>
      <w:r>
        <w:rPr>
          <w:rFonts w:ascii="Times New Roman"/>
          <w:b w:val="false"/>
          <w:i w:val="false"/>
          <w:color w:val="000000"/>
          <w:sz w:val="28"/>
        </w:rPr>
        <w:t>
      Комитеттің қарамағындағы ұйымдардың тізбесі:</w:t>
      </w:r>
    </w:p>
    <w:bookmarkEnd w:id="11"/>
    <w:bookmarkStart w:name="z19" w:id="12"/>
    <w:p>
      <w:pPr>
        <w:spacing w:after="0"/>
        <w:ind w:left="0"/>
        <w:jc w:val="both"/>
      </w:pPr>
      <w:r>
        <w:rPr>
          <w:rFonts w:ascii="Times New Roman"/>
          <w:b w:val="false"/>
          <w:i w:val="false"/>
          <w:color w:val="000000"/>
          <w:sz w:val="28"/>
        </w:rPr>
        <w:t>
      1. "Бірыңғай есепке алу жүйесінің операторы" жауапкершілігі шектеулі серіктестігі.".</w:t>
      </w:r>
    </w:p>
    <w:bookmarkEnd w:id="12"/>
    <w:bookmarkStart w:name="z20" w:id="13"/>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 мен лотереясын реттеу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w:t>
      </w:r>
    </w:p>
    <w:bookmarkEnd w:id="15"/>
    <w:bookmarkStart w:name="z23" w:id="16"/>
    <w:p>
      <w:pPr>
        <w:spacing w:after="0"/>
        <w:ind w:left="0"/>
        <w:jc w:val="both"/>
      </w:pPr>
      <w:r>
        <w:rPr>
          <w:rFonts w:ascii="Times New Roman"/>
          <w:b w:val="false"/>
          <w:i w:val="false"/>
          <w:color w:val="000000"/>
          <w:sz w:val="28"/>
        </w:rPr>
        <w:t>
      3) осы бұйрықтан туындайтын өзге де шараларды қабылдау.</w:t>
      </w:r>
    </w:p>
    <w:bookmarkEnd w:id="16"/>
    <w:bookmarkStart w:name="z24" w:id="17"/>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17"/>
    <w:bookmarkStart w:name="z25" w:id="18"/>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