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0056" w14:textId="d6a0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Спорттың ойналатын түрлері бойынша кәсіби спорт клубтарын күтіп-ұстауға бөлінетін бюджет қаражатының лимиттерін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22 шiлдедегi № 143 бұйрығы</w:t>
      </w:r>
    </w:p>
    <w:p>
      <w:pPr>
        <w:spacing w:after="0"/>
        <w:ind w:left="0"/>
        <w:jc w:val="both"/>
      </w:pPr>
      <w:bookmarkStart w:name="z1" w:id="0"/>
      <w:r>
        <w:rPr>
          <w:rFonts w:ascii="Times New Roman"/>
          <w:b w:val="false"/>
          <w:i w:val="false"/>
          <w:color w:val="000000"/>
          <w:sz w:val="28"/>
        </w:rPr>
        <w:t xml:space="preserve">
      "Дене шынықтыру және спорт туралы" Қазақстан Республикасы Заңының 7-бабының </w:t>
      </w:r>
      <w:r>
        <w:rPr>
          <w:rFonts w:ascii="Times New Roman"/>
          <w:b w:val="false"/>
          <w:i w:val="false"/>
          <w:color w:val="000000"/>
          <w:sz w:val="28"/>
        </w:rPr>
        <w:t>65-12)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спорттың ойналатын түрлері бойынша кәсіби спорт клубтарын күтіп-ұстауға бөлінетін бюджет қаражатының </w:t>
      </w:r>
      <w:r>
        <w:rPr>
          <w:rFonts w:ascii="Times New Roman"/>
          <w:b w:val="false"/>
          <w:i w:val="false"/>
          <w:color w:val="000000"/>
          <w:sz w:val="28"/>
        </w:rPr>
        <w:t>лимиттері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Республикасының Туризм және спорт министрлігінің Дене шынықтыру және спорт істері комитеті заңнамамен белгіленген тәртіпте қамтамасыз етсін:</w:t>
      </w:r>
    </w:p>
    <w:bookmarkEnd w:id="2"/>
    <w:bookmarkStart w:name="z4"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қолданысқа енгізгеннен кейін үш күн ішінде Қазақстан Республикасы Туризм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бұйрықпен көзделген іс-шаралар орындалғаннан кейін үш күн ішінде іс-шаралардың орындалуы туралы мәліметтерді Қазақстан Республикасы Туризм және спорт министрлігінің Заң қызметі департаментіне ұсынуды.</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10" w:id="8"/>
    <w:p>
      <w:pPr>
        <w:spacing w:after="0"/>
        <w:ind w:left="0"/>
        <w:jc w:val="left"/>
      </w:pPr>
      <w:r>
        <w:rPr>
          <w:rFonts w:ascii="Times New Roman"/>
          <w:b/>
          <w:i w:val="false"/>
          <w:color w:val="000000"/>
        </w:rPr>
        <w:t xml:space="preserve"> Спорттың ойналатын түрлері бойынша кәсіби спорт клубтарын күтіп-ұстауға бөлінетін бюджет қаражатының лимиттері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Командалар санаты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(айлық есеп көрсеткіштерінде АЕК) қаржыландыру лимиті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(ерлер, әйелдер, жастар) командасы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АЕК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(УЕФА турнирлеріне командалардың қатысуы),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АЕК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академиясы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АЕК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 АЕК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(ерлер, әйелдер, жастар) командасы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АЕК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академиясы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АЕК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 АЕК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спорттың басқа да ойын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(ерлер, жастар (юниорлар) командасы, балалар-жасөспірімдер академиясы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АЕК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(әйелдер, жастар (юниорлар) командасы, балалар-жасөспірімдер академиясы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АЕК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ең жоғары жалақы </w:t>
            </w:r>
          </w:p>
          <w:p>
            <w:pPr>
              <w:spacing w:after="20"/>
              <w:ind w:left="20"/>
              <w:jc w:val="both"/>
            </w:pPr>
            <w:r>
              <w:rPr>
                <w:rFonts w:ascii="Times New Roman"/>
                <w:b w:val="false"/>
                <w:i w:val="false"/>
                <w:color w:val="000000"/>
                <w:sz w:val="20"/>
              </w:rPr>
              <w:t>
(АЕК-де)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жаттықтырушы, жаттықтырушы-кеңес беруші, жаттықтырушы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АЕК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(негізгі команданың)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АЕК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(жастар командасының)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 артық емес</w:t>
            </w:r>
          </w:p>
        </w:tc>
      </w:tr>
    </w:tbl>
    <w:bookmarkStart w:name="z11" w:id="9"/>
    <w:p>
      <w:pPr>
        <w:spacing w:after="0"/>
        <w:ind w:left="0"/>
        <w:jc w:val="both"/>
      </w:pPr>
      <w:r>
        <w:rPr>
          <w:rFonts w:ascii="Times New Roman"/>
          <w:b w:val="false"/>
          <w:i w:val="false"/>
          <w:color w:val="000000"/>
          <w:sz w:val="28"/>
        </w:rPr>
        <w:t>
      * ескерту: бір өңірде жергілікті бюджеттен қаржыланатын 1 спорт түріне 1 клубты ұстау қарастырылған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