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0056" w14:textId="d6a0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Спорттың ойналатын түрлері бойынша кәсіби спорт клубтарын күтіп-ұстауға бөлінетін бюджет қаражатының лимиттерін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22 шiлдедегi № 143 бұйрығы</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65-12)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спорттың ойналатын түрлері бойынша кәсіби спорт клубтарын күтіп-ұстауға бөлінетін бюджет қаражатының </w:t>
      </w:r>
      <w:r>
        <w:rPr>
          <w:rFonts w:ascii="Times New Roman"/>
          <w:b w:val="false"/>
          <w:i w:val="false"/>
          <w:color w:val="000000"/>
          <w:sz w:val="28"/>
        </w:rPr>
        <w:t>лимиттері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Туризм және спорт министрлігінің Дене шынықтыру және спорт істері комитеті заңнамамен белгіленген тәртіпте қамтамасыз етсін:</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қолданысқа енгізгеннен кейін үш күн ішінде Қазақстан Республикасы Туризм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бұйрықпен көзделген іс-шаралар орындалғаннан кейін үш күн ішінде іс-шаралардың орындалуы туралы мәліметтерді Қазақстан Республикасы Туризм және спорт министрлігінің Заң қызметі департаментіне ұсынуды.</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Спорттың ойналатын түрлері бойынша кәсіби спорт клубтарын күтіп-ұстауға бөлінетін бюджет қаражатының лимиттері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Командалар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(айлық есеп көрсеткіштерінде АЕК) қаржыландыру лимиті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(ерлер, әйелдер, жастар) командасы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(УЕФА турнирлеріне командалардың қатысуы),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 АЕК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(ерлер, әйелдер, жастар) командасы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 АЕК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спорттың басқа да ойын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(ерлер, жастар (юниорлар) командасы, балалар-жасөспірімдер академиясы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(әйелдер, жастар (юниорлар) командасы, балалар-жасөспірімдер академиясы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ең жоғары жалақы </w:t>
            </w:r>
          </w:p>
          <w:p>
            <w:pPr>
              <w:spacing w:after="20"/>
              <w:ind w:left="20"/>
              <w:jc w:val="both"/>
            </w:pPr>
            <w:r>
              <w:rPr>
                <w:rFonts w:ascii="Times New Roman"/>
                <w:b w:val="false"/>
                <w:i w:val="false"/>
                <w:color w:val="000000"/>
                <w:sz w:val="20"/>
              </w:rPr>
              <w:t>
(АЕК-де)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жаттықтырушы, жаттықтырушы-кеңес беруші,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(негізгі команданың)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(жастар командасының)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 артық емес</w:t>
            </w:r>
          </w:p>
        </w:tc>
      </w:tr>
    </w:tbl>
    <w:bookmarkStart w:name="z11" w:id="9"/>
    <w:p>
      <w:pPr>
        <w:spacing w:after="0"/>
        <w:ind w:left="0"/>
        <w:jc w:val="both"/>
      </w:pPr>
      <w:r>
        <w:rPr>
          <w:rFonts w:ascii="Times New Roman"/>
          <w:b w:val="false"/>
          <w:i w:val="false"/>
          <w:color w:val="000000"/>
          <w:sz w:val="28"/>
        </w:rPr>
        <w:t>
      * ескерту: бір өңірде жергілікті бюджеттен қаржыланатын 1 спорт түріне 1 клубты ұстау қарастырылған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