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77c9" w14:textId="6797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нысаналы индикаторлар тізбесін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шiлдедегi № 119 бұйрығы</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дене шынықтыру және спорт саласындағы нысаналы индикаторлардың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 шаруашылық жүргізу құқығындағы республикалық мемлекеттік кәсіпорнына жіберу;</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 - ресурсында орналастыру.</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bookmarkStart w:name="z8" w:id="7"/>
    <w:p>
      <w:pPr>
        <w:spacing w:after="0"/>
        <w:ind w:left="0"/>
        <w:jc w:val="both"/>
      </w:pPr>
      <w:r>
        <w:rPr>
          <w:rFonts w:ascii="Times New Roman"/>
          <w:b w:val="false"/>
          <w:i w:val="false"/>
          <w:color w:val="000000"/>
          <w:sz w:val="28"/>
        </w:rPr>
        <w:t>
      бұйрығымен бекітілген</w:t>
      </w:r>
    </w:p>
    <w:bookmarkEnd w:id="7"/>
    <w:bookmarkStart w:name="z9" w:id="8"/>
    <w:p>
      <w:pPr>
        <w:spacing w:after="0"/>
        <w:ind w:left="0"/>
        <w:jc w:val="left"/>
      </w:pPr>
      <w:r>
        <w:rPr>
          <w:rFonts w:ascii="Times New Roman"/>
          <w:b/>
          <w:i w:val="false"/>
          <w:color w:val="000000"/>
        </w:rPr>
        <w:t xml:space="preserve"> Дене шынықтыру және спорт саласындағы нысаналы индикаторлар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түрлері (ресми статистикалық ақпарат, халықаралық статистика,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көздері (ақпараттық жүйе, ресми статистикалық ақпарат, жалпымемлекеттік статистикалық байқаулар, ведомстволық байқаулар негізінде алынған, әлеуметтік зерттеулер және сауалнамалар)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1000 адамға шаққандағы спорттық инфрақұрылыммен қамтамасыз 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2022 жылғы 11 қазандағы № 297 бұйрығымен бекітілген "Ведомстволық статистикалық байқаулардың нысандарын бекіту туралы" ведомстволық статистикалық байқаудың статистикалық нысаны шеңберінде қалыптастырылатын ресми статистикалық ақпарат (индексі 1-ФК, кезеңділігі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балалар мен жасөспірімдердің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2022 жылғы 11 қазандағы № 297 бұйрығымен бекітілген "Ведомстволық статистикалық байқаулардың нысандарын бекіту туралы" ведомстволық статистикалық байқаудың статистикалық нысаны шеңберінде қалыптастырылатын ресми статистикалық ақпарат (индексі 1-ФК, кезеңділігі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2022 жылғы 11 қазандағы № 297 бұйрығымен бекітілген "Ведомстволық статистикалық байқаулардың нысандарын бекіту туралы" ведомстволық статистикалық байқаудың статистикалық нысаны шеңберінде қалыптастырылатын ресми статистикалық ақпарат (индексі 1-ФК, кезеңділігі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айналысатындардың жалпы ұлттық спорт түрлерімен айналысатын азаматтардың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2022 жылғы 11 қазандағы № 297 бұйрығымен бекітілген "Ведомстволық статистикалық байқаулардың нысандарын бекіту туралы" ведомстволық статистикалық байқаудың статистикалық нысаны шеңберінде қалыптастырылатын ресми статистикалық ақпарат (индексі 1-ФК, кезеңділігі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 спорт шебері нормативтерін орындаған олимпиадалық резервтің республикалық мамандандырылған мектеп-интернат-колледждері түлектерінің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2022 жылғы 11 қазандағы № 297 бұйрығымен бекітілген "Ведомстволық статистикалық байқаулардың нысандарын бекіту туралы" ведомстволық статистикалық байқаудың статистикалық нысаны шеңберінде қалыптастырылатын ресми статистикалық ақпарат (индексі 1-ФК, кезеңділігі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ресми спорттық іс-шараларда жылына жеңіп алынған медальдар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федерациялардың хаттамалары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