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1c09" w14:textId="2aa1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салалардағы зертханалық жабдықтың көлемін (тізбесін) белгілеу туралы" Қазақстан Республикасы Сауда және интеграция министрінің 2021 жылғы 24 мамырдағы № 356-НҚ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17 қазандағы № 298-ОД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"Жекелеген салалардағы зертханалық жабдықтың көлемін (тізбесін) белгілеу туралы" Қазақстан Республикасы Сауда және интеграция министрінің 2021 жылғы 24 мамырдағы № 356-НҚ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22838 болып тіркелген) мынадай өзгерістер мен толықтыру енгізілсін: </w:t>
      </w:r>
    </w:p>
    <w:bookmarkEnd w:id="1"/>
    <w:bookmarkStart w:name="z8"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"Жекелеген салалардағы пайдаланылатын зертханалық жабдықтың көлемін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Мыналар:</w:t>
      </w:r>
    </w:p>
    <w:bookmarkEnd w:id="4"/>
    <w:bookmarkStart w:name="z12" w:id="5"/>
    <w:p>
      <w:pPr>
        <w:spacing w:after="0"/>
        <w:ind w:left="0"/>
        <w:jc w:val="both"/>
      </w:pPr>
      <w:r>
        <w:rPr>
          <w:rFonts w:ascii="Times New Roman"/>
          <w:b w:val="false"/>
          <w:i w:val="false"/>
          <w:color w:val="000000"/>
          <w:sz w:val="28"/>
        </w:rPr>
        <w:t>
      1) осы бұйрыққа 1-қосымшаға сәйкес жекелеген салаларда пайдаланылатын зертханалық жабдықтың көлемі белгіленсін.</w:t>
      </w:r>
    </w:p>
    <w:bookmarkEnd w:id="5"/>
    <w:bookmarkStart w:name="z13" w:id="6"/>
    <w:p>
      <w:pPr>
        <w:spacing w:after="0"/>
        <w:ind w:left="0"/>
        <w:jc w:val="both"/>
      </w:pPr>
      <w:r>
        <w:rPr>
          <w:rFonts w:ascii="Times New Roman"/>
          <w:b w:val="false"/>
          <w:i w:val="false"/>
          <w:color w:val="000000"/>
          <w:sz w:val="28"/>
        </w:rPr>
        <w:t>
      Осы тармақшаның бірінші бөлігі сынақ зертханалары (орталықтары) және (немесе) техникалық реттеу объектілеріне техникалық регламенттер талаптарына сәйкестігі тұрғысынан сынақтар жүргізуді қамтамасыз ететін сәйкестікті растау органдарының сынақ зертханалары (орталықтары) үшін қолданылады;</w:t>
      </w:r>
    </w:p>
    <w:bookmarkEnd w:id="6"/>
    <w:bookmarkStart w:name="z14" w:id="7"/>
    <w:p>
      <w:pPr>
        <w:spacing w:after="0"/>
        <w:ind w:left="0"/>
        <w:jc w:val="both"/>
      </w:pPr>
      <w:r>
        <w:rPr>
          <w:rFonts w:ascii="Times New Roman"/>
          <w:b w:val="false"/>
          <w:i w:val="false"/>
          <w:color w:val="000000"/>
          <w:sz w:val="28"/>
        </w:rPr>
        <w:t>
      2) осы тармақшаның 1) тармақшасында көзделмеген, заңды негізде сәйкестікті растау органының сынақ зертханасына (орталығына) тиесілі, техникалық регламенттердің көрсеткіштері бойынша аккредитация саласында мәлімделген өнімнің сипаттамаларына (көрсеткіштеріне) зерттеулер (сынақтар) жүргізуді қамтамасыз ететін, пайдаланылатын зертханалық жабдықтың көлемі 100 (жүз) пайыз мөлшерінде белгіленсін.</w:t>
      </w:r>
    </w:p>
    <w:bookmarkEnd w:id="7"/>
    <w:bookmarkStart w:name="z15" w:id="8"/>
    <w:p>
      <w:pPr>
        <w:spacing w:after="0"/>
        <w:ind w:left="0"/>
        <w:jc w:val="both"/>
      </w:pPr>
      <w:r>
        <w:rPr>
          <w:rFonts w:ascii="Times New Roman"/>
          <w:b w:val="false"/>
          <w:i w:val="false"/>
          <w:color w:val="000000"/>
          <w:sz w:val="28"/>
        </w:rPr>
        <w:t>
      Осы тармақшаның бірінші бөлігінде көзделген, техникалық регламенттердің талаптарына сәйкестігі тұрғысынан өнімнің сипаттамаларына (көрсеткіштеріне) зерттеулер (сынақтар) жүргізуді қамтамасыз ететін, пайдаланылатын зертханалық жабдықтың көлемін есептеу кезінде әрбір техникалық регламент бойынша бөлек саналады.";</w:t>
      </w:r>
    </w:p>
    <w:bookmarkEnd w:id="8"/>
    <w:bookmarkStart w:name="z16"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 Сынақ зертханалары (орталықтары) және (немесе) сәйкестікті растау органдарының сынақ зертханалары (орталықтары) аккредиттеу саласында қамтамасыз етілуін есептеу кезінде анықтау үшін тиісті жабдықты қолдануды қажет ететін объектілердің сипаттамаларын (көрсеткіштерін) ескеру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 Осы бұйрыққа 2-қосымшаға сәйкес тізбе бойынша кейбір бұйрықтардың күші жойылды деп танылсын.";</w:t>
      </w:r>
    </w:p>
    <w:bookmarkEnd w:id="11"/>
    <w:bookmarkStart w:name="z21" w:id="12"/>
    <w:p>
      <w:pPr>
        <w:spacing w:after="0"/>
        <w:ind w:left="0"/>
        <w:jc w:val="both"/>
      </w:pPr>
      <w:r>
        <w:rPr>
          <w:rFonts w:ascii="Times New Roman"/>
          <w:b w:val="false"/>
          <w:i w:val="false"/>
          <w:color w:val="000000"/>
          <w:sz w:val="28"/>
        </w:rPr>
        <w:t>
      бұйрыққа қосымшада оң жақ жоғарғы бұрыш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356-НҚ бұйрығына</w:t>
            </w:r>
            <w:r>
              <w:br/>
            </w:r>
            <w:r>
              <w:rPr>
                <w:rFonts w:ascii="Times New Roman"/>
                <w:b w:val="false"/>
                <w:i w:val="false"/>
                <w:color w:val="000000"/>
                <w:sz w:val="20"/>
              </w:rPr>
              <w:t>2-қосымша".</w:t>
            </w:r>
          </w:p>
        </w:tc>
      </w:tr>
    </w:tbl>
    <w:bookmarkStart w:name="z23" w:id="1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29" w:id="18"/>
    <w:p>
      <w:pPr>
        <w:spacing w:after="0"/>
        <w:ind w:left="0"/>
        <w:jc w:val="both"/>
      </w:pPr>
      <w:r>
        <w:rPr>
          <w:rFonts w:ascii="Times New Roman"/>
          <w:b w:val="false"/>
          <w:i w:val="false"/>
          <w:color w:val="000000"/>
          <w:sz w:val="28"/>
        </w:rPr>
        <w:t>
      "КЕЛІСІЛДІ"</w:t>
      </w:r>
    </w:p>
    <w:bookmarkEnd w:id="18"/>
    <w:bookmarkStart w:name="z30" w:id="19"/>
    <w:p>
      <w:pPr>
        <w:spacing w:after="0"/>
        <w:ind w:left="0"/>
        <w:jc w:val="both"/>
      </w:pPr>
      <w:r>
        <w:rPr>
          <w:rFonts w:ascii="Times New Roman"/>
          <w:b w:val="false"/>
          <w:i w:val="false"/>
          <w:color w:val="000000"/>
          <w:sz w:val="28"/>
        </w:rPr>
        <w:t>
      Қазақстан Республикасының</w:t>
      </w:r>
    </w:p>
    <w:bookmarkEnd w:id="19"/>
    <w:bookmarkStart w:name="z31" w:id="20"/>
    <w:p>
      <w:pPr>
        <w:spacing w:after="0"/>
        <w:ind w:left="0"/>
        <w:jc w:val="both"/>
      </w:pPr>
      <w:r>
        <w:rPr>
          <w:rFonts w:ascii="Times New Roman"/>
          <w:b w:val="false"/>
          <w:i w:val="false"/>
          <w:color w:val="000000"/>
          <w:sz w:val="28"/>
        </w:rPr>
        <w:t>
      Көлік министрлігі</w:t>
      </w:r>
    </w:p>
    <w:bookmarkEnd w:id="20"/>
    <w:bookmarkStart w:name="z32" w:id="21"/>
    <w:p>
      <w:pPr>
        <w:spacing w:after="0"/>
        <w:ind w:left="0"/>
        <w:jc w:val="both"/>
      </w:pPr>
      <w:r>
        <w:rPr>
          <w:rFonts w:ascii="Times New Roman"/>
          <w:b w:val="false"/>
          <w:i w:val="false"/>
          <w:color w:val="000000"/>
          <w:sz w:val="28"/>
        </w:rPr>
        <w:t>
      "КЕЛІСІЛДІ"</w:t>
      </w:r>
    </w:p>
    <w:bookmarkEnd w:id="21"/>
    <w:bookmarkStart w:name="z33" w:id="22"/>
    <w:p>
      <w:pPr>
        <w:spacing w:after="0"/>
        <w:ind w:left="0"/>
        <w:jc w:val="both"/>
      </w:pPr>
      <w:r>
        <w:rPr>
          <w:rFonts w:ascii="Times New Roman"/>
          <w:b w:val="false"/>
          <w:i w:val="false"/>
          <w:color w:val="000000"/>
          <w:sz w:val="28"/>
        </w:rPr>
        <w:t>
      Қазақстан Республикасының</w:t>
      </w:r>
    </w:p>
    <w:bookmarkEnd w:id="22"/>
    <w:bookmarkStart w:name="z34" w:id="23"/>
    <w:p>
      <w:pPr>
        <w:spacing w:after="0"/>
        <w:ind w:left="0"/>
        <w:jc w:val="both"/>
      </w:pPr>
      <w:r>
        <w:rPr>
          <w:rFonts w:ascii="Times New Roman"/>
          <w:b w:val="false"/>
          <w:i w:val="false"/>
          <w:color w:val="000000"/>
          <w:sz w:val="28"/>
        </w:rPr>
        <w:t>
      Қаржы министрлігі</w:t>
      </w:r>
    </w:p>
    <w:bookmarkEnd w:id="23"/>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Республикасының</w:t>
      </w:r>
    </w:p>
    <w:bookmarkEnd w:id="25"/>
    <w:bookmarkStart w:name="z37" w:id="26"/>
    <w:p>
      <w:pPr>
        <w:spacing w:after="0"/>
        <w:ind w:left="0"/>
        <w:jc w:val="both"/>
      </w:pPr>
      <w:r>
        <w:rPr>
          <w:rFonts w:ascii="Times New Roman"/>
          <w:b w:val="false"/>
          <w:i w:val="false"/>
          <w:color w:val="000000"/>
          <w:sz w:val="28"/>
        </w:rPr>
        <w:t>
      Өнеркәсіп және құрылыс министрлігі</w:t>
      </w:r>
    </w:p>
    <w:bookmarkEnd w:id="26"/>
    <w:bookmarkStart w:name="z38" w:id="27"/>
    <w:p>
      <w:pPr>
        <w:spacing w:after="0"/>
        <w:ind w:left="0"/>
        <w:jc w:val="both"/>
      </w:pPr>
      <w:r>
        <w:rPr>
          <w:rFonts w:ascii="Times New Roman"/>
          <w:b w:val="false"/>
          <w:i w:val="false"/>
          <w:color w:val="000000"/>
          <w:sz w:val="28"/>
        </w:rPr>
        <w:t>
      "КЕЛІСІЛДІ"</w:t>
      </w:r>
    </w:p>
    <w:bookmarkEnd w:id="27"/>
    <w:bookmarkStart w:name="z39" w:id="28"/>
    <w:p>
      <w:pPr>
        <w:spacing w:after="0"/>
        <w:ind w:left="0"/>
        <w:jc w:val="both"/>
      </w:pPr>
      <w:r>
        <w:rPr>
          <w:rFonts w:ascii="Times New Roman"/>
          <w:b w:val="false"/>
          <w:i w:val="false"/>
          <w:color w:val="000000"/>
          <w:sz w:val="28"/>
        </w:rPr>
        <w:t>
      Қазақстан Республикасының</w:t>
      </w:r>
    </w:p>
    <w:bookmarkEnd w:id="28"/>
    <w:bookmarkStart w:name="z40" w:id="29"/>
    <w:p>
      <w:pPr>
        <w:spacing w:after="0"/>
        <w:ind w:left="0"/>
        <w:jc w:val="both"/>
      </w:pPr>
      <w:r>
        <w:rPr>
          <w:rFonts w:ascii="Times New Roman"/>
          <w:b w:val="false"/>
          <w:i w:val="false"/>
          <w:color w:val="000000"/>
          <w:sz w:val="28"/>
        </w:rPr>
        <w:t>
      Ұлттық экономика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2025 жылғы 17 қазандағы</w:t>
            </w:r>
            <w:r>
              <w:br/>
            </w:r>
            <w:r>
              <w:rPr>
                <w:rFonts w:ascii="Times New Roman"/>
                <w:b w:val="false"/>
                <w:i w:val="false"/>
                <w:color w:val="000000"/>
                <w:sz w:val="20"/>
              </w:rPr>
              <w:t>№ 298-од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356-НҚ бұйрығына</w:t>
            </w:r>
            <w:r>
              <w:br/>
            </w: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Жекелеген салалардағы пайдаланылатын зертханалық жабдықтың көлемі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құқығымен тиесілі зертханалық жабдықтарды пайдалану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2,5 немесе одан көп ескерткіштерге немесе құрылысқа арналған мәрмәр, травертин немесе әктас туф, экауссин және басқа әктастар және ірі ұсақталған немесе ұсақталмаған, кесілген немесе кесілмеген не басқа тәсілмен блоктарға немесе тікбұрышты (төртбұрыштыны қоса алғанда) пішінді тақталарға бөлінген алебастр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өзге, ірі ұсақталған немесе ұсақталмаған, кесілген немесе кесілмеген не басқа тәсілмен блоктарға немесе тікбұрышты (төрт бұрыштыны қоса алғанда) пішінді тақталарға бөлінген гранит, порфир, базальт, құмтас және 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клинкерлер пішініндегі портландцемент, глиноземдік цемент, қож цемент, суперсульфатты цемент және ұқсас гидравликалық цементтер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(сланецтен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6801-тауар позициясының тауарларынан басқа, одан жасалған бұйымдар; мозаикаға арналған кубиктер және табиғи тастан (сланецті қоса алғанда) жасалған, негізіндегі немесе онсыз ұқсас бұйымдар; жасанды боялған табиғи тастан (сланецті қоса алғанда) жасалған түйіршіктер, үгінділер және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43" w:id="31"/>
    <w:p>
      <w:pPr>
        <w:spacing w:after="0"/>
        <w:ind w:left="0"/>
        <w:jc w:val="both"/>
      </w:pPr>
      <w:r>
        <w:rPr>
          <w:rFonts w:ascii="Times New Roman"/>
          <w:b w:val="false"/>
          <w:i w:val="false"/>
          <w:color w:val="000000"/>
          <w:sz w:val="28"/>
        </w:rPr>
        <w:t>
      Ескертпе: * – Еуразиялық экономикалық одақтың Сыртқы экономикалық қызметінің тауар номенклатурасы.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