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0503" w14:textId="6f50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Сауда комитеті" республикалық мемлекеттік мекемесінің ережесін бекіту туралы" Қазақстан Республикасы Сауда және интеграция министрінің 2021 жылғы 29 желтоқсандағы № 658-НҚ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17 қыркүйектегі № 267-НҚ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Сауда комитеті" республикалық мемлекеттік мекемесінің ережесін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"14. Міндеті: ішкі сауданы реттеу саласындағы мемлекеттік саясатты іске асыру.";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"2) ішкі сауданы реттеу саласындағы мемлекеттік саясатты іске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"9)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 нормативтерін әзірлейді және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15" w:id="5"/>
    <w:p>
      <w:pPr>
        <w:spacing w:after="0"/>
        <w:ind w:left="0"/>
        <w:jc w:val="both"/>
      </w:pPr>
      <w:r>
        <w:rPr>
          <w:rFonts w:ascii="Times New Roman"/>
          <w:b w:val="false"/>
          <w:i w:val="false"/>
          <w:color w:val="000000"/>
          <w:sz w:val="28"/>
        </w:rPr>
        <w:t>
      59) тармақша алып тасталсын.</w:t>
      </w:r>
    </w:p>
    <w:bookmarkEnd w:id="5"/>
    <w:bookmarkStart w:name="z16" w:id="6"/>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Қазақстан Республикасының заңнамасында белгіленген тәртіппен:</w:t>
      </w:r>
    </w:p>
    <w:bookmarkEnd w:id="6"/>
    <w:bookmarkStart w:name="z17" w:id="7"/>
    <w:p>
      <w:pPr>
        <w:spacing w:after="0"/>
        <w:ind w:left="0"/>
        <w:jc w:val="both"/>
      </w:pPr>
      <w:r>
        <w:rPr>
          <w:rFonts w:ascii="Times New Roman"/>
          <w:b w:val="false"/>
          <w:i w:val="false"/>
          <w:color w:val="000000"/>
          <w:sz w:val="28"/>
        </w:rPr>
        <w:t>
      1) осы бұйрық қол қойылған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7"/>
    <w:bookmarkStart w:name="z18" w:id="8"/>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8"/>
    <w:bookmarkStart w:name="z1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20"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