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3902" w14:textId="9e53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салық салу объектісінің елді мекендерде орналасуын ескеретін аймаққа бөлу коэффициенттерін (К.айм) бекіту туралы</w:t>
      </w:r>
    </w:p>
    <w:p>
      <w:pPr>
        <w:spacing w:after="0"/>
        <w:ind w:left="0"/>
        <w:jc w:val="both"/>
      </w:pPr>
      <w:r>
        <w:rPr>
          <w:rFonts w:ascii="Times New Roman"/>
          <w:b w:val="false"/>
          <w:i w:val="false"/>
          <w:color w:val="000000"/>
          <w:sz w:val="28"/>
        </w:rPr>
        <w:t>Атырау облысы Құрманғазы ауданы әкімдігінің 2025 жылғы 15 қазандағы № 243 қаулысы</w:t>
      </w:r>
    </w:p>
    <w:p>
      <w:pPr>
        <w:spacing w:after="0"/>
        <w:ind w:left="0"/>
        <w:jc w:val="both"/>
      </w:pPr>
      <w:bookmarkStart w:name="z4"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(Салық кодексі) Кодексінің 529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Қазақстан Республикасының Заңына, "Аймаққа бөлу коэффициентін есептеу әдістемесін бекіту туралы" Қазақстан Республикасы Ақпарат және коммуникациялар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17847 тіркелген)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Құрманғазы ауданының салық салу объектісінің елді мекендерде орналасуын ескеретін аймаққа бөлу коэффициенттері (К айм.)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Қаулының орындалуын бақылау осы салаға жетекшілік ететін аудан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2025 жылғы 15 қазандағы</w:t>
            </w:r>
            <w:r>
              <w:br/>
            </w:r>
            <w:r>
              <w:rPr>
                <w:rFonts w:ascii="Times New Roman"/>
                <w:b w:val="false"/>
                <w:i w:val="false"/>
                <w:color w:val="000000"/>
                <w:sz w:val="20"/>
              </w:rPr>
              <w:t>№ 243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Құрманғазы ауданының салық салу объектісінің елді мекендерде орналасуын ескеретін аймаққа бөлу коэффициенттері (К айм.)</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Балқұдық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Жұмекен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Дыңғызыл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Бөкейхан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Сафон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Сафон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Нұржау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І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ІІ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ІІІ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ІV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V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ауылы VI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Хиуаз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Мақаш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