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db88" w14:textId="8fed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ауданының 2026 жылға арналған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2025 жылғы 27 қарашадағы № 35-2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ауданының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2026 жылға 4 (төрт) пайыздан 2 (екі)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