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e44f" w14:textId="751e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кейбір шешімдерін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4 қарашадағы № 231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аудандық мәслихатының келесі шешімдері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""</w:t>
      </w:r>
      <w:r>
        <w:rPr>
          <w:rFonts w:ascii="Times New Roman"/>
          <w:b w:val="false"/>
          <w:i w:val="false"/>
          <w:color w:val="000000"/>
          <w:sz w:val="28"/>
        </w:rPr>
        <w:t>Махамбет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Махамбет аудандық мәслихатының 2023 жылғы 02 маусымдағы № 35 шешімі;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Махамбет аудандық мәслихатының 2023 жылғы 02 маусымдағы № 35 ""</w:t>
      </w:r>
      <w:r>
        <w:rPr>
          <w:rFonts w:ascii="Times New Roman"/>
          <w:b w:val="false"/>
          <w:i w:val="false"/>
          <w:color w:val="000000"/>
          <w:sz w:val="28"/>
        </w:rPr>
        <w:t>Махамбет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Махамбет аудандық мәслихатының 2023 жылғы 15 желтоқсандағы № 84 шешімі.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