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c2b4" w14:textId="c14c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2024 жылғы 18 желтоқсандағы № 143 "2025-2027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2025 жылғы 18 желтоқсандағы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2024 жылғы 18 желтоқсандағы № 143 "2025-2027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448 348 410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398 276 211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8 044 027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4 561 715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37 466 457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452 690 250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1 499 000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1 500 000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-510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510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-5 840 330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5 840 330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2 793 350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1 025 935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4 072 915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448 348 410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398 276 211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79 783 265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163 207 568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452 690 250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25 125 143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