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d61d" w14:textId="938d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қызмет алушылар бойынша дербестендірілген қаржыландыруды ескере отырып, балаларға арналған қосымша білімге бірыңғай мемлекеттік тапсырысты (шығармашылық және спорттық тапсырыстар, қосымша білімге білім беру тапсырысы) орналастыру жөніндегі пилоттық жобаны іске асыру туралы</w:t>
      </w:r>
    </w:p>
    <w:p>
      <w:pPr>
        <w:spacing w:after="0"/>
        <w:ind w:left="0"/>
        <w:jc w:val="both"/>
      </w:pPr>
      <w:r>
        <w:rPr>
          <w:rFonts w:ascii="Times New Roman"/>
          <w:b w:val="false"/>
          <w:i w:val="false"/>
          <w:color w:val="000000"/>
          <w:sz w:val="28"/>
        </w:rPr>
        <w:t>Атырау облысы әкімдігінің 2025 жылғы 2 қазандағы № 204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кейбір мәселелері туралы" Қазақстан Республикасының Мәдениет және ақпарат министрінің 2025 жылғы 30 мамырдағы № 251-НҚ, Қазақстан Республикасының Туризм және спорт министрінің 2025 жылғы 28 мамырдағы № 75, Қазақстан Республикасының Цифрлық даму, инновациялар және аэроғарыш өнеркәсібі министрінің 2025 жылғы 28 мамырдағы № 266/НҚ және Қазақстан Республикасының Оқу-ағарту министрінің 2025 жылғы 28 мамырдағы № 125 бірлескен бұйрығының 40-тармағына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1. Нысаналы ваучерге көзделген бюджет қаражатының көлемін қоспағанда, балаларға шығармашылық және спорттық тапсырыстар, соднай-ақ қосымша білімге білім беру тапсырысты бірыңғай мемлекеттік тапсырысқа (бұдан әрі – БМТ) біріктіру арқылы Атырау облысында қызмет алушылар бойынша дербестендірілген қаржыландыруды ескере отырып, балаларға арналған қосымша білімге бірыңғай мемлекеттік тапсырысты орналастыру жөніндегі пилоттық жоба (бұдан әрі – Пилоттық жоба) іске асырылсын.</w:t>
      </w:r>
    </w:p>
    <w:bookmarkEnd w:id="1"/>
    <w:bookmarkStart w:name="z6" w:id="2"/>
    <w:p>
      <w:pPr>
        <w:spacing w:after="0"/>
        <w:ind w:left="0"/>
        <w:jc w:val="both"/>
      </w:pPr>
      <w:r>
        <w:rPr>
          <w:rFonts w:ascii="Times New Roman"/>
          <w:b w:val="false"/>
          <w:i w:val="false"/>
          <w:color w:val="000000"/>
          <w:sz w:val="28"/>
        </w:rPr>
        <w:t>
      2. БМТ бюджеттік бағдарламалар әкімшісі ретінде "Атырау облысы Білім беру басқармасы" мемлекеттік мекемесі айқындалсын.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 көрсетушілер тізбесі және ваучер иелерінің тізімі қалыптастырылсын.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Пилоттық жобаны іске асыру үшін БМТ көлемі айқындалсын.</w:t>
      </w:r>
    </w:p>
    <w:bookmarkEnd w:id="4"/>
    <w:bookmarkStart w:name="z9"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БМТ аясында базалық норматив пен түзету коэффициенті бекітілсін.</w:t>
      </w:r>
    </w:p>
    <w:bookmarkEnd w:id="5"/>
    <w:bookmarkStart w:name="z10"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сабақтардың белгілі бір түрлері (үйірмелер/секциялар) айқындалсын.</w:t>
      </w:r>
    </w:p>
    <w:bookmarkEnd w:id="6"/>
    <w:bookmarkStart w:name="z11" w:id="7"/>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сабақтардың (үйірмелердің/секциялардың) белгілі бір түрлері бойынша жабдықтау (жабдық/үй-жай) жөніндегі критерийлері бекітілсін.</w:t>
      </w:r>
    </w:p>
    <w:bookmarkEnd w:id="7"/>
    <w:bookmarkStart w:name="z12" w:id="8"/>
    <w:p>
      <w:pPr>
        <w:spacing w:after="0"/>
        <w:ind w:left="0"/>
        <w:jc w:val="both"/>
      </w:pPr>
      <w:r>
        <w:rPr>
          <w:rFonts w:ascii="Times New Roman"/>
          <w:b w:val="false"/>
          <w:i w:val="false"/>
          <w:color w:val="000000"/>
          <w:sz w:val="28"/>
        </w:rPr>
        <w:t>
      8. "Атырау облысы Білім беру басқармасы", "Атырау облысы Мәдениет және тілдерді дамыту басқармасы", "Атырау облысы Дене шынықтыру, спорт және туризм басқармасы" және "Атырау облысы Цифрландыру және архивтер басқармасы" Мемлекеттік мекемелері осы қаулыдан туындайтын шараларды қабылдасын.</w:t>
      </w:r>
    </w:p>
    <w:bookmarkEnd w:id="8"/>
    <w:bookmarkStart w:name="z13" w:id="9"/>
    <w:p>
      <w:pPr>
        <w:spacing w:after="0"/>
        <w:ind w:left="0"/>
        <w:jc w:val="both"/>
      </w:pPr>
      <w:r>
        <w:rPr>
          <w:rFonts w:ascii="Times New Roman"/>
          <w:b w:val="false"/>
          <w:i w:val="false"/>
          <w:color w:val="000000"/>
          <w:sz w:val="28"/>
        </w:rPr>
        <w:t>
      9. "Атырау облысында қызмет алушылар бойынша дербестендірілген қаржыландыруды ескере отырып, балаларға арналған қосымша білімге бірыңғай мемлекеттік тапсырысты (шығармашылық және спорттық тапсырыстар, қосымша білімге білім беру тапсырысы) орналастыру жөніндегі пилоттық жобаны іске асыру туралы" Атырау облысы әкімдігінің 2025 жылғы 14 шілдедегі № 151 қаулысының күші жойылды деп танылсын.</w:t>
      </w:r>
    </w:p>
    <w:bookmarkEnd w:id="9"/>
    <w:bookmarkStart w:name="z14" w:id="10"/>
    <w:p>
      <w:pPr>
        <w:spacing w:after="0"/>
        <w:ind w:left="0"/>
        <w:jc w:val="both"/>
      </w:pPr>
      <w:r>
        <w:rPr>
          <w:rFonts w:ascii="Times New Roman"/>
          <w:b w:val="false"/>
          <w:i w:val="false"/>
          <w:color w:val="000000"/>
          <w:sz w:val="28"/>
        </w:rPr>
        <w:t>
      10. Осы қаулының орындалысын бақылау Атырау облысы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11. Осы қаулы оның алғашқы ресми жарияланған күнен бастап қолданысқа енгізіледі және 2025 жылғы 1 қазаннан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"02" қазандағы № 204</w:t>
            </w:r>
            <w:r>
              <w:br/>
            </w:r>
            <w:r>
              <w:rPr>
                <w:rFonts w:ascii="Times New Roman"/>
                <w:b w:val="false"/>
                <w:i w:val="false"/>
                <w:color w:val="000000"/>
                <w:sz w:val="20"/>
              </w:rPr>
              <w:t>қаулысына 1 қосымша</w:t>
            </w:r>
          </w:p>
        </w:tc>
      </w:tr>
    </w:tbl>
    <w:bookmarkStart w:name="z18" w:id="12"/>
    <w:p>
      <w:pPr>
        <w:spacing w:after="0"/>
        <w:ind w:left="0"/>
        <w:jc w:val="left"/>
      </w:pPr>
      <w:r>
        <w:rPr>
          <w:rFonts w:ascii="Times New Roman"/>
          <w:b/>
          <w:i w:val="false"/>
          <w:color w:val="000000"/>
        </w:rPr>
        <w:t xml:space="preserve"> БМТ қызмет көрсетушілер тізбесін қалыптастыру үшін ұйымдар (қызмет көрсетушілер) түрлері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 қызмет көрсетушілер)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"№1 мамандандырылған балалар-жасөспірімдер спорт мекемесі"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"№1 балалар-жасөспірімдер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№2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"№3 балалар-жасөспірімдер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"№4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№5балалар-жасөспірімдер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"№6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"Ақжар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"Дамба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"Олимпиадалық резервін дайындау орталығы"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"Олимпиадалық емес Жоғары спорт шеберлігі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"Олимпиадалық резервтегі облыстық мамандандырылған мектеп-интернат-колледжі"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"Жоғары спорт шеберлігі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"Мүгедектердің спорттық клубы"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"Бокстан облыстық мамандандырылған спорттық клубы"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"Бейбарыс-Атырау" хоккейден облыстық мамандандырылған спорттық клубы"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"Visit Atyrau" туристік ақпараттық орталығы"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"Атырау облыстық Ұлттық спорт түрлерінің спорт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"№1 Жылыой аудандық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"№2 Жылыой аудандық балалар мен 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"№3 Жылыой аудандық балалар мен 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"№4 Жылыой аудандық балалар мен 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"№5 Жылыой аудандық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"Жем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"Қосшағыл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"Мақат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"Доссор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"Махамбет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"Ақжайық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"Исатай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"Индер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"Жанбай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"Есбол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"Өрлік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"Қызылқоға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"Сағыз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"Құрманғазы аудандық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"Ақкөл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"Шортанбай балалар-жасөспірімдер спорт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спорт және туризм басқармасының "Бөкейхан балалар-жасөспірімдер спорт мектебі" Коммуналдық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"Атырау облыстық Махамбет атындағы академиялық қазақ драма театры"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"Атырау жастар театры"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"Атырау облыстық ғылыми әдістемелік халық шығармашылығы мен мәдени демалыс қызметтерін ұйымдастыру орталығы"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"Дина Нұрпейісова атындағы Академиялық қазақ халық аспаптар оркестрі"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"Нұрмұхан Жантөрин атындағы Атырау облыстық филармониясы"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"Атырау облысы Ш.Сариев атындағы көркемсурет және қолданбалы –сәндік өнер музейі"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"Атырау облыстық тарихи-өлкетану музейі"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"Ғабдол Сланов атындағы облыстық ғылыми әмбебап кітапхана"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Мәдениет және тілдерді дамыту басқармасының "Атырау облыстық балалар кітапханасы"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шығармашылық саласындағы кәсіпкерлер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кітапхана мекемелері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музей мекемелері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 атындағы халық музыкасы Академиясы" Атырау музыкалық колледжі жанындағы Балалар музыка мектебі Мемлекеттік мекеме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Атырау қаласы білім бөлімінің "Дамба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Атырау қаласы білім бөлімінің "Құрманғазы атындағы балалар музыка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Атырау қаласы білім бөлімінің "М. Қойшыбаев атындағы балалар музыка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Атырау қаласының оқушылар орталығы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Атырау қаласы білім бөлімінің "Барыс" балалар-жасөспірімдер дене шынықтыру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Атырау қаласы білім бөлімінің "Ұлан" балалар-жасөспірімдер дене шынықтыру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Исатай ауданының білім бөлімі "Барыс" балалар-жасөспірімдер дене шынықтыру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білім басқармасы Исатай ауданының білім бөлімінің "Жанбай Балалар музыка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Исатай аудандық білім бөлімі "Оқушылар үйі"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білім басқармасы Исатай ауданының білім бөлімінің "Новобогатин музыкалық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 Исатай ауданының білім бөлімінің "Ш. Шәріпов атындағы балалар музыка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дене шынықтыру клубы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Махамбет ауданының білім бөлімінің "З.Ещанова атындағы аудандық Балалар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Ғабдиев атындағы Балалар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балалар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дене шынықтыру және спорт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аудандық білім бөлімінің "А. Өміров атындағы Балалар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Қызылқоға ауданының білім бөлімінің "Қоныстану балалар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Қызылқоға ауданының білім бөлімінің "Миялы балалар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Қызылқоға ауданының білім бөлімі "Ұлан" балалар-жасөспірімдер дене шынықтыру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Қызылқоға ауданының білім бөлімінің "Оқушылар үйі"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Жылыой ауданының білім бөлімінің "Құлсары балалар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Жылыой ауданының білім бөлімінің "Балалар-жасөспірімдер дене шынықтыру даярлығы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Жылыой ауданының білім бөлімі "Жас техниктер станциясы"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Құлтұмиев №1 атынды Құлсары балаларар саз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басқармасының Индер ауданының білім бөлімі "Индер балалар өнер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 Индер ауданының білім бөлімінің "Балалар-жасөспірімдер дене шынықтыру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Білім басқармасы Индер ауданының білім бөлімінің "Оқушылар шығармашылығы орталығы"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атындағы балалар музыка мектебі" Комуналдық мемлекеттік қазыналық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Нұрпейісова атындағы Балалар өнер мектебі"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оқушылар үйі"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жас туристер станциясы"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дене шынықтыру клубы" Коммуналдық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орта білім беру мекемелері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"02" қазандағы № 204</w:t>
            </w:r>
            <w:r>
              <w:br/>
            </w:r>
            <w:r>
              <w:rPr>
                <w:rFonts w:ascii="Times New Roman"/>
                <w:b w:val="false"/>
                <w:i w:val="false"/>
                <w:color w:val="000000"/>
                <w:sz w:val="20"/>
              </w:rPr>
              <w:t>қаулысына 2 қосымша</w:t>
            </w:r>
          </w:p>
        </w:tc>
      </w:tr>
    </w:tbl>
    <w:bookmarkStart w:name="z20" w:id="13"/>
    <w:p>
      <w:pPr>
        <w:spacing w:after="0"/>
        <w:ind w:left="0"/>
        <w:jc w:val="left"/>
      </w:pPr>
      <w:r>
        <w:rPr>
          <w:rFonts w:ascii="Times New Roman"/>
          <w:b/>
          <w:i w:val="false"/>
          <w:color w:val="000000"/>
        </w:rPr>
        <w:t xml:space="preserve"> 2025 жылға арналған пилоттық жобаны іске асыру БМТ көлемі</w:t>
      </w:r>
    </w:p>
    <w:bookmarkEnd w:id="13"/>
    <w:bookmarkStart w:name="z21" w:id="14"/>
    <w:p>
      <w:pPr>
        <w:spacing w:after="0"/>
        <w:ind w:left="0"/>
        <w:jc w:val="both"/>
      </w:pPr>
      <w:r>
        <w:rPr>
          <w:rFonts w:ascii="Times New Roman"/>
          <w:b w:val="false"/>
          <w:i w:val="false"/>
          <w:color w:val="000000"/>
          <w:sz w:val="28"/>
        </w:rPr>
        <w:t>
      Мәдениет бағыты бойынша бюджет жобасы: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(арнайы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негізде қабылданған балалар (жалпы дамытушы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көлемі,шілде 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көлемі,тамыз 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қыркүйек 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көлемі,қазан 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көлемі,қараша 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көлемі,желтоқсан 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арналған барлық БМТ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1 606 500 000 тенге</w:t>
            </w:r>
          </w:p>
        </w:tc>
      </w:tr>
    </w:tbl>
    <w:bookmarkStart w:name="z22" w:id="15"/>
    <w:p>
      <w:pPr>
        <w:spacing w:after="0"/>
        <w:ind w:left="0"/>
        <w:jc w:val="both"/>
      </w:pPr>
      <w:r>
        <w:rPr>
          <w:rFonts w:ascii="Times New Roman"/>
          <w:b w:val="false"/>
          <w:i w:val="false"/>
          <w:color w:val="000000"/>
          <w:sz w:val="28"/>
        </w:rPr>
        <w:t>
      Спорт бағыты бойынша бюджет жобасы: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(арнайы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 (біріктірілген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отбасынан шыққан балалар (Жалпы дамытылатын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балалар (Жалпы дамытылатын топтар)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2025 жылға БМТ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2 400 000 000 тенге</w:t>
            </w:r>
          </w:p>
        </w:tc>
      </w:tr>
    </w:tbl>
    <w:bookmarkStart w:name="z23" w:id="16"/>
    <w:p>
      <w:pPr>
        <w:spacing w:after="0"/>
        <w:ind w:left="0"/>
        <w:jc w:val="both"/>
      </w:pPr>
      <w:r>
        <w:rPr>
          <w:rFonts w:ascii="Times New Roman"/>
          <w:b w:val="false"/>
          <w:i w:val="false"/>
          <w:color w:val="000000"/>
          <w:sz w:val="28"/>
        </w:rPr>
        <w:t>
      Қосымша білім беру бағыты бойынша бюджет жобасы: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(арнайы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 (біріктірілген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отбасынан шыққан балалар (Жалпы дамытылатын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балалар (Жалпы дамытылатын топтар)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2025 жылға БМТ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"02" қазандағы № 204</w:t>
            </w:r>
            <w:r>
              <w:br/>
            </w:r>
            <w:r>
              <w:rPr>
                <w:rFonts w:ascii="Times New Roman"/>
                <w:b w:val="false"/>
                <w:i w:val="false"/>
                <w:color w:val="000000"/>
                <w:sz w:val="20"/>
              </w:rPr>
              <w:t>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"02" қазандағы № 204</w:t>
            </w:r>
            <w:r>
              <w:br/>
            </w:r>
            <w:r>
              <w:rPr>
                <w:rFonts w:ascii="Times New Roman"/>
                <w:b w:val="false"/>
                <w:i w:val="false"/>
                <w:color w:val="000000"/>
                <w:sz w:val="20"/>
              </w:rPr>
              <w:t>қаулысымен бекітілген</w:t>
            </w:r>
          </w:p>
        </w:tc>
      </w:tr>
    </w:tbl>
    <w:bookmarkStart w:name="z26" w:id="17"/>
    <w:p>
      <w:pPr>
        <w:spacing w:after="0"/>
        <w:ind w:left="0"/>
        <w:jc w:val="left"/>
      </w:pPr>
      <w:r>
        <w:rPr>
          <w:rFonts w:ascii="Times New Roman"/>
          <w:b/>
          <w:i w:val="false"/>
          <w:color w:val="000000"/>
        </w:rPr>
        <w:t xml:space="preserve"> БМТ қызметтерін алушылар санаттарын ескере отырып, базалық норматив пен түзету коэффициенттерінің мөлшері</w:t>
      </w:r>
    </w:p>
    <w:bookmarkEnd w:id="17"/>
    <w:bookmarkStart w:name="z27" w:id="18"/>
    <w:p>
      <w:pPr>
        <w:spacing w:after="0"/>
        <w:ind w:left="0"/>
        <w:jc w:val="both"/>
      </w:pPr>
      <w:r>
        <w:rPr>
          <w:rFonts w:ascii="Times New Roman"/>
          <w:b w:val="false"/>
          <w:i w:val="false"/>
          <w:color w:val="000000"/>
          <w:sz w:val="28"/>
        </w:rPr>
        <w:t>
      Базалық норматив: 22 594 тенге</w:t>
      </w:r>
    </w:p>
    <w:bookmarkEnd w:id="18"/>
    <w:bookmarkStart w:name="z28" w:id="19"/>
    <w:p>
      <w:pPr>
        <w:spacing w:after="0"/>
        <w:ind w:left="0"/>
        <w:jc w:val="both"/>
      </w:pPr>
      <w:r>
        <w:rPr>
          <w:rFonts w:ascii="Times New Roman"/>
          <w:b w:val="false"/>
          <w:i w:val="false"/>
          <w:color w:val="000000"/>
          <w:sz w:val="28"/>
        </w:rPr>
        <w:t>
      Түзету коэффициенттері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соммасы, теңгемен = базалық норматив * түзету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 теңге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"02" қазандағы № 204</w:t>
            </w:r>
            <w:r>
              <w:br/>
            </w:r>
            <w:r>
              <w:rPr>
                <w:rFonts w:ascii="Times New Roman"/>
                <w:b w:val="false"/>
                <w:i w:val="false"/>
                <w:color w:val="000000"/>
                <w:sz w:val="20"/>
              </w:rPr>
              <w:t>қаулысына 4 қосымша</w:t>
            </w:r>
          </w:p>
        </w:tc>
      </w:tr>
    </w:tbl>
    <w:bookmarkStart w:name="z30" w:id="20"/>
    <w:p>
      <w:pPr>
        <w:spacing w:after="0"/>
        <w:ind w:left="0"/>
        <w:jc w:val="left"/>
      </w:pPr>
      <w:r>
        <w:rPr>
          <w:rFonts w:ascii="Times New Roman"/>
          <w:b/>
          <w:i w:val="false"/>
          <w:color w:val="000000"/>
        </w:rPr>
        <w:t xml:space="preserve"> Жергілікті бюджеттен қаржыландыруға жататын БМТ қызметтерінің санаттары мен сабақ түрлерінің (үйірмелер/секциялар) жіктеуіші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санаттарының жіктеуіші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(сабақтардың)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ұзақтығы, 10 жасқа дейінгі балаларға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ұзақтығы, 10 жастан асқан балаларға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сабақтар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СЕКЦИЯЛАР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спорт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(шоссе)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Велоспорт (тас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Командалық спорт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(шағын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Классикалық волейбол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Жауынгерлік спорт түрлері және өзін-өзі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(WКF)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 спорты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бал билері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Ойын спорт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Күштік спорт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Су спорты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Қысқы спорт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КҰрлинг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Көру мүмкіндігі шектеулі балаларға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[МШ: көру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[МШ: көру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көру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көру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 [МШ: көру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Шашкілер [МШ: көру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Есту қабілеті шектеулі балаларға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(кіші футбол)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Шашкілер [ МШ: есту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Тірек-қимыл аппараты зақымданған балаларға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 [МШ: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билер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[ТҚЖ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Интеграцияланған топтар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Алаптивті жүзу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каратэ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таеквондо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бочча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футбол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баскетбол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бадминтон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волейбол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теннис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санаттарының сыныптамалығы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сыныптамалығы (сабақтар)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өткізілетін сабақтардың ең аз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балалардың ең көп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үйірмелер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Бейнелеу өнері үйірмелері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Вокалдық үйірмелер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Би үйірмелері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Театр және кино үйірмелері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АктҰрлік өнер және сахналық сөйлеу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Қуыршақ үйірмесі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Декоративтік-қолданбалы шығармашылық үйірмелер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 тігу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Батик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Қағазбен модельдеу, оригами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Заманауи АРТ-индустрия үйірмелері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Аспаптық орындаушылық үйірмелер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Музей ісі үйірмелері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жүргізушісі)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Әдеби үйірмелер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Айтыс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санатының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классификаторы (үйірмелер/секциялар)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дейінгі балалар үшін бір сабақтың ең төмен ұзақтығы,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жоғары балалар үшін бір сабақтың ең төмен ұзақтығы,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ең көп бала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1.БІЛІМ БЕРУ ҮЙІРМЕЛЕРІ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құм терапиясы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сыныптары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өлкетану бағыты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өлкетану үйірмесі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 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эколгиялық-биологиялық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көркемдік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көркемдік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педагогикалық 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журналист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studio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педагогикалық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бағыты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бағыт (секциялар)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Айкидо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спорттық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Эстрада-вокал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вокал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суретші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"02" қазандағы № 204</w:t>
            </w:r>
            <w:r>
              <w:br/>
            </w:r>
            <w:r>
              <w:rPr>
                <w:rFonts w:ascii="Times New Roman"/>
                <w:b w:val="false"/>
                <w:i w:val="false"/>
                <w:color w:val="000000"/>
                <w:sz w:val="20"/>
              </w:rPr>
              <w:t>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"02" қазандағы № 204</w:t>
            </w:r>
            <w:r>
              <w:br/>
            </w:r>
            <w:r>
              <w:rPr>
                <w:rFonts w:ascii="Times New Roman"/>
                <w:b w:val="false"/>
                <w:i w:val="false"/>
                <w:color w:val="000000"/>
                <w:sz w:val="20"/>
              </w:rPr>
              <w:t>қаулысымен бекітілген</w:t>
            </w:r>
          </w:p>
        </w:tc>
      </w:tr>
    </w:tbl>
    <w:bookmarkStart w:name="z33" w:id="21"/>
    <w:p>
      <w:pPr>
        <w:spacing w:after="0"/>
        <w:ind w:left="0"/>
        <w:jc w:val="left"/>
      </w:pPr>
      <w:r>
        <w:rPr>
          <w:rFonts w:ascii="Times New Roman"/>
          <w:b/>
          <w:i w:val="false"/>
          <w:color w:val="000000"/>
        </w:rPr>
        <w:t xml:space="preserve"> Сабақтардың (үйірмелердің/секциялардың) белгілі бір түрлері бойынша жарақтандыру (мүліктер/Үй-жайлар) жөніндегі талаптары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түрлері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бойынша талаптар (мүліктер/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Секциялардың барлық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xml:space="preserve">
Ғимарат: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бейнебақылау: бейнебақылаудың қолданыстағы жүйесі, жалпы пайдалану орындарында (душ, киім ауыстыратын бөлмелер мен дәретханалардан басқа), бейне мұрағатты сақтау уақыты кіру/шығу кезінде кемінде күнтізбелік 30 күн болатын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2)Сабаққа қатысуды аппараттық бақылау: QR генерациялау терминалдары немесе баланың/заңды өкілінің биометриясын тану терминалдары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 түрі: жабық, жылытылатын, желдетілетін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ескерту жүйесі, эвакуациялау жоспары, өрт сөндіргіштер, дабыл беру, белгісі бар өрт шығу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қолжетімді орта: пандустар, қажет болған жағдайда көтергіштер (мүмкіндігі шектеулі балалармен сабақ өткізу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санитариялық талаптар: санитариялық-эпидемиологиялық талаптарға сәйкестігі; күнделікті тазалау, желдету, кварцтау; ауызсу режимін қамтамасыз ету; медициналық қобдиша</w:t>
            </w:r>
          </w:p>
          <w:p>
            <w:pPr>
              <w:spacing w:after="20"/>
              <w:ind w:left="20"/>
              <w:jc w:val="both"/>
            </w:pPr>
            <w:r>
              <w:rPr>
                <w:rFonts w:ascii="Times New Roman"/>
                <w:b w:val="false"/>
                <w:i w:val="false"/>
                <w:color w:val="000000"/>
                <w:sz w:val="20"/>
              </w:rPr>
              <w:t>
</w:t>
            </w:r>
            <w:r>
              <w:rPr>
                <w:rFonts w:ascii="Times New Roman"/>
                <w:b w:val="false"/>
                <w:i w:val="false"/>
                <w:color w:val="000000"/>
                <w:sz w:val="20"/>
              </w:rPr>
              <w:t>7) дәретханалар: ұлдар мен қыздарға арналған бөлек, қағаз және санитайзерлермен қамтамасыз етілген</w:t>
            </w:r>
          </w:p>
          <w:p>
            <w:pPr>
              <w:spacing w:after="20"/>
              <w:ind w:left="20"/>
              <w:jc w:val="both"/>
            </w:pPr>
            <w:r>
              <w:rPr>
                <w:rFonts w:ascii="Times New Roman"/>
                <w:b w:val="false"/>
                <w:i w:val="false"/>
                <w:color w:val="000000"/>
                <w:sz w:val="20"/>
              </w:rPr>
              <w:t>
8) сабақтар (сабақтар, мұғалімдер) кестесі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xml:space="preserve">
Ғимарат: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төбенің биіктігі: доппен сабақтар үшін кемінде 7 метр, өзге де сабақтар түрлері үшін кемінде 3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үй-жайдың ауданы: 100 шаршы метрден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Шахмат, дойбы және киберспорттан басқа сабақтар өткізу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ауыстыратын бөлмелер: ұлдар мен қыздарға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душ: ұлдар мен қыздарға арналған бөлек, сырғанауға қарсы еден жабыны, ыстық және суық су, перделер немесе аралық қабырғалар, душ кабиналары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шкафтар: топтағы ең көп адамнан санынан кем емес мөлшерде киім сақтауға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бассейн өлшемі: 25×8 м-ден (4-5 жолға), тереңдігі: 1,2-1,8 м жаңадан бастаушылар үшін қауіпсіз, су температурасы: 26-28°C</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спорт түрлеріне арналған жалпы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құралдар (спорт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Жекпе-жек : татами, кимоно, белбеу, күрес аяқ киімдері, шлемдер, күрес кілемдері.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Жүзу: жүзу жолақтары, қалтқылар, мәре тумбалары, көзілдіріктер, тақталар, спаскруг, бейімделгіш жүзу құралдары (жилеттер, ленталар).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Дойбы / шахмат: тақталар, фигуралар, таймерлер, тактильді тақталар және сөйлейтін сағаттар.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Футбол, футзал, шағын футбол, волейбол, баскетбол (инклюзия): доптар, қақпалар, тіректер, бейімделген доптар.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ЖДЖ: скакалка, доп, гантель, кілемшелер, эспандер, швед қабырғасы, гимнастикалық орындықтар, төсеніштер.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және көмекші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Аптечка,</w:t>
            </w:r>
          </w:p>
          <w:p>
            <w:pPr>
              <w:spacing w:after="20"/>
              <w:ind w:left="20"/>
              <w:jc w:val="both"/>
            </w:pPr>
            <w:r>
              <w:rPr>
                <w:rFonts w:ascii="Times New Roman"/>
                <w:b w:val="false"/>
                <w:i w:val="false"/>
                <w:color w:val="000000"/>
                <w:sz w:val="20"/>
              </w:rPr>
              <w:t>
</w:t>
            </w:r>
            <w:r>
              <w:rPr>
                <w:rFonts w:ascii="Times New Roman"/>
                <w:b w:val="false"/>
                <w:i w:val="false"/>
                <w:color w:val="000000"/>
                <w:sz w:val="20"/>
              </w:rPr>
              <w:t>* Дыбыс / жарық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Тренажерлер (спорт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Таймерлер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Жаттығу снарядтары (доптар, сөмкелер, манекендер және т. б.),</w:t>
            </w:r>
          </w:p>
          <w:p>
            <w:pPr>
              <w:spacing w:after="20"/>
              <w:ind w:left="20"/>
              <w:jc w:val="both"/>
            </w:pPr>
            <w:r>
              <w:rPr>
                <w:rFonts w:ascii="Times New Roman"/>
                <w:b w:val="false"/>
                <w:i w:val="false"/>
                <w:color w:val="000000"/>
                <w:sz w:val="20"/>
              </w:rPr>
              <w:t>
* Шаруашылық заттар: сүрткіштер, шелектер, тазалау жабдықтарының шкафы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(үйірме/секция)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критерийлері (инвентарь/үй-жай)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мен секциялардың барлық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1. Бейнебақылау: жалпы қолданыстағы орындарда (киім шешетін бөлме және дәретханадан басқа) бейнебақылау жүйесінің жұмыс істеп тұруы, кіру/шығу нүктелерінде кемінде 30 күн сақталатын бейнежазбалар мұрағатының болуы.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Қатысушыларды аппараттық бақылау: QR генерациялау терминалдары немесе баланың заңды өкілінің биометриялық деректерін тану терминалдары ( сабаққа қатысуды аппараттық жүйесін енгізу туралы қатысуды бақылау журналына жауапты әкімшінің бұйрығы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Үй-жай түрі: жабық, оқшауланған, жылытылатын;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өрт сөндіру жүйесі, эвакуация жоспары, өрт сөндіргіштер, сигнал беру жүйесі, көрсетілген шығу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Қолжетімді орта: қажет болған жағдайда пандустар мен көтергіштер (мүгедек балалармен сабақ өткізу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Санитариялық талаптар: санитарлық-эпидемиологиялық нормаларға сәйкес; күнделікті тазалық, ылғалды тазалау кестесі, дезинфекция және желдету журналдары, дәрі қобдишасы, алғашқы медициналық көмек бұрышы.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Дәретханалар: ұлдар мен қыздарға бөлек, қағаз және антисептикпен жабдықталған.</w:t>
            </w:r>
          </w:p>
          <w:p>
            <w:pPr>
              <w:spacing w:after="20"/>
              <w:ind w:left="20"/>
              <w:jc w:val="both"/>
            </w:pPr>
            <w:r>
              <w:rPr>
                <w:rFonts w:ascii="Times New Roman"/>
                <w:b w:val="false"/>
                <w:i w:val="false"/>
                <w:color w:val="000000"/>
                <w:sz w:val="20"/>
              </w:rPr>
              <w:t>
8. Сабақ кестесі: бекітілген сабақ (сабақ, оқу) кестесі.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оқыту және танымдық үйірмелер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5"/>
          <w:p>
            <w:pPr>
              <w:spacing w:after="20"/>
              <w:ind w:left="20"/>
              <w:jc w:val="both"/>
            </w:pPr>
            <w:r>
              <w:rPr>
                <w:rFonts w:ascii="Times New Roman"/>
                <w:b w:val="false"/>
                <w:i w:val="false"/>
                <w:color w:val="000000"/>
                <w:sz w:val="20"/>
              </w:rPr>
              <w:t xml:space="preserve">
Үй-жайға қойылатын талаптар: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Төбе биіктігі: кемінде 2,8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 режимі: +18°C-тан +22 °C-қа дейін, термометрлердің болуы;</w:t>
            </w:r>
          </w:p>
          <w:p>
            <w:pPr>
              <w:spacing w:after="20"/>
              <w:ind w:left="20"/>
              <w:jc w:val="both"/>
            </w:pPr>
            <w:r>
              <w:rPr>
                <w:rFonts w:ascii="Times New Roman"/>
                <w:b w:val="false"/>
                <w:i w:val="false"/>
                <w:color w:val="000000"/>
                <w:sz w:val="20"/>
              </w:rPr>
              <w:t>
3) Үй-жайдың алаңы: әрбір балаға кемінде 1,5 шаршы метр жұмыс кеңстігі есебінен;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жарақтандыруға қойылатын ең аз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Бейнелеу өнері үйірмелері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қылтаяқшалар, қарындаштар,өшіргіштер, сұйықтарға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үстелдер, орындықтар, қарындаштар, өшіргіштер, сиялар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фотостендтер, компьютерлер, түрлі-түсті принтерлер, фотоаппараттар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қыш шеңбер, сазды күйдіруге арналған пеш, қыш құралдары, сұйықтыққа арналған сыйымдылықтар, алжапқыштар, қылтаяқшалар, нақыштауға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тақталар мен қабырғалар, сйықтықтарға арналған сыйымдылықтар,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Вокалдық үйірмелер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пианино немесе басқа да ұқсас аспап,, қабырғадағы дыбыс сіңіргіш мата, айналар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пианино немесе басқа да ұқсас аспап,, қабырғадағы дыбыс сіңіргіш мата, айналар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пианино немесе басқа да ұқсас аспап,, қабырғадағы дыбыс сіңіргіш мата, айналар, пюпитрлар, халықтық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Би үйірмелері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Театр және кино үйірмелері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АктҰрлік өнер және сахналық сөйлеу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айна, реквизиттер, сахналық костюмдер, экран, дыбыстық құрылғылар, мінбелер,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өнеріне қатысты құарладар, арнайы үстелдер мен орындықтар, реквизиттер,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Қуыршақ үйірмесі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Ширмалар, реквизиттер, қуыршақтар, дыбыс жазу құрылғылары, экран, материалдар, үстел, орындық,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компьютерлік бағдарламалар,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бейнекамералар,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Декоративтік-қолданбалы шығармашылық үйірмелер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станогы, қайшы, тарақ, пышақ, ілмек пышақ, таяқша, түрлі жіптер, үстелдер орындықтар, тоқу процесіне қатысты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метрлер, қайшылар, тігін машиналары, кестелеуге қажетті материалдар (жіптер және маталар), орындықтар, қарындаштар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Үстердер, орындықтар, иіргіш, станок, бисерлі ине,жалпақ суреттерді тоқуға арналған станок, бисермен өру процесіне қажетті құрал-жабдықтар (ілмек, қайшы, дөңгелек тістеуік, түйреуіш, қылтаяқшалар, бисер моншақтар, стекярус, кримп, қысқыштар, түйреуіштер, байланыстырушы сақиналар, коннектор, спейсер шынжыр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спицтер, ілгектер, түйреуіштер, инелер, помпондар жасауға арналған құрылғы, бауларды тоқуға арналған құрылғыдар және басқа да тиісті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төсемдер, ойықтар, фильц машинасы, пуходерка, қайшы, қарындаштар, сұйықтықтарға арналған сыйымдылықтар,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қашаулар, балғалар, ара, жонғыш, милка, пышақтар, станоктар, шағын бұрғылар( бормашиналар), бұрауға арналған фразерлер, электр жонғыштар, ажарлағыш машиналар, скобель, тесу қысқыштар, сызғыш, шаршы, протектор, рулетка, алжапқыш, рейсмус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қысқыштар, егегіштер, шағын бұрғылар (бор машиналар), бұрғылар, фрезалар, тістегіштер, дөңгелек тістегіштер, ұлғайтқыштар, жылтырату және ажаралау жабдығы, нақыштауға және балқытуға арналған жабдықтар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әртүрлі жуандықтағы жіптер, таспалар, баулар, қайшылар, сақиналар,макраме тоқуға арналған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 тігу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әртүрлі маталар, әртүрлі жуандықтағы жіптер, инелер, қайшылар,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кілемше-мат, пышақтар, сызғыш, теріге арналған маркер, шило, қайшы, ине, балға, қашау, тескіш, тері өңдеуге қатысты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батикке арналған бояулар, қылтаяқшалар, суық және ыстық батикке арналған құралдар, сұйықтыққа арнналған сыйымдылықтар, алжапқыштар,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Қағазбен модельдеу, оригами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қайшылар, түрлі-түсті қағаздар, қылтаяқшалар, қарындаштар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Заманауи АРТ-индустрия үйірмелері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Айналар,гримдеу құралдары, орындықтар, материалдар, шамдар, косметикалық жинынтықтар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орындықтар, дыбыстық жабдықтар,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шамдар, қайшылар,оверлок, үтік, манекен, маталар,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секаторлар, гүлдер, қайшылар, тістеуіктер,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Аспаптық орындаушылық үйірмелер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қабырғадағы дыбыс сіңіргіш мата, айналар, пюпитрлар, пернелі аспаптар,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қабырғадағы дыбыс сіңіргіш мата, айналар, пюпитрлар, ішекті аспаптар,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қабырғадағы дыбыс сіңіргіш мата, айналар, пюпитрлар, ішекті аспаптар,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қабырғадағы дыбыс сіңіргіш мата, айналар, пюпитрлар, эстрадалық аспаптар,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қабырғадағы дыбыс сіңіргіш мата, айналар, пюпитрлар, ұрмалы-соқпалы аспаптар,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қабырғадағы дыбыс сіңіргіш мата, айналар, пюпитрлар, халық аспаптары,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қабырғадағы дыбыс сіңіргіш мата, айналар, пюпитрлар, музыкалық аспаптар,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жабдықтары, қабырғадағы дыбыс сіңіргіш мата, айналар, пюпитрлар, домбыралар,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Музей ісі үйірмелері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Үстелдер, орындықтар, әдебиеттер, интернет,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карталар, археологиялық жұмыстарға қатысты құарл-жабдықтар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орындықтар,компьютерлер, реставрациялауға қажетті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Әдеби үйірмелер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Үстелдер, орындықтар, әдебиеттер, домбыра,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әбебиеттер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Үстелдер, орындықтар, әдебиеттер, домбыра,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әбебиеттер,трибуналар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