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4675" w14:textId="eb34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облысының әкімшілік-аумақтық бірліктер аумағында карантиндік режимді енгізе отырып, карантинді аймақты белгілеу туралы" Атырау облысы әкімдігінің 2021 жылғы 18 қаңтардағы № 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2025 жылғы 25 ақпандағы № 42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облысының әкімшілік-аумақтық бірліктер аумағында карантиндік режимді енгізе отырып, карантинді аймақты белгілеу туралы" Атырау облысы әкімдігінің 2021 жылғы 18 қаңтардағы № 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4882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ол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аумағында шөптесін өсімдіктерде паразиттік ететін арам сояумен зақымданған алқаптар көлемінде карантин режимі енгізілген карантин аймағы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тиесілігі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алқап, гектарда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Нұржау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аумағында шөптесін өсімдіктерде паразиттік ететін қызанақ күйесімен зақымданған алқаптар көлемінде карантин режимі енгізілген карантин аймағы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тиесілігі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алқап, гектарда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Қайыршақты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"Абдулла " ШҚ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