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f2f1" w14:textId="4a0f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Москворецк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Москворецк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33 202,0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29 566,0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33 202,0 мың теңге;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бюджеттің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Москворецк ауылдық округінің аумағында орналасқан жеке тұлғаларға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пайдаланғаны үшін төлем;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Москворецк ауылдық округінде тіркелген жеке және заңды тұлғалардан алынатын көлік құралдары салығы.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22 887,0 мың теңге сомасында бюджеттік субвенциялар көзделгені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бюджеттерден түсетін нысаналы трансферттердің түсімі 6679,0 мың теңге сомасында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Москворецк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жөніндегі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Москворецк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жөніндегі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Москворецк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жөніндегі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