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8c64" w14:textId="f018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Есіл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Есіл ауылдық округінің бюджеті, осы шешімге тиісінше 1, 2, 3 және 4-қосымшаларға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33 565,0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2 149,0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31 416,0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34 216,3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-651,3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651,3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651,3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Есіл ауылдық округінің аумағында орналасқан жеке тұлғалардың мүлік салығынан;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аумағында жеке тұлғалардың өз бетінше салық салуға жататын табыстары бойынша жеке табыс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округінде тіркелген жеке және заңды тұлғалардан алынатын көлік құралдары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түсімдерден.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22 133,0 мың теңге сомасында көзделгені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9283,0 мың теңге сомасында көзделгені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Тимирязев аудандық мәслихатының мынадай шешімдерінің күші жойылды деп танылсын: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Есіл ауылдық округінің бюджетін бекіту туралы" 2024 жылғы 27 желтоқсандағы № 22/8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Есіл ауылдық округінің бюджетін бекіту туралы" 2024 жылғы 27 желтоқсандағы № 22/8 шешіміне өзгерістер мен толықтыру енгізу туралы" 2025 жылғы 06 наурыздағы № 23/10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 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 шешіміне 2-қосымша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24/11 шешіміне 3-қосымша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Есіл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 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