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ff85" w14:textId="b25f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Есіл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Есіл ауылдық округінің бюджеті,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12 627,2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12 627,2 мың теңге;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12 627,2 мың теңге;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мүлкі Есіл ауылдық округінің аумағында орналасқан жеке тұлғалардың мүлік салығы;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округінің аумағында жеке тұлғалардың өз бетінше салық салуға жататын табыстары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округінде тіркелген жеке және заңды тұлғалардан алынатын көлік құралдары салығы.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Ауылдық округ бюджетінде 2026 жылға арналған аудандық бюджеттен берілетін бюджеттік субвенциялар 12 116,2 мың теңге сомасында көзделгені ескерілсін.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2026 жылға арналған жоғары тұрған бюджеттен нысаналы трансферттердің түсімі 511,0 мың теңге сомасында көзделгені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Есіл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Есіл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Есіл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