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8830" w14:textId="9208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Белоградов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Белоградов ауылдықокругініңбюджеті осы шешімгетиісінше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соныңішінде 2026 жылғакелесікөлемдебекітілсін: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36614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33441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36614 мың теңге;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тіркелген жеке тұлғалардың төлем көзінен салық салынбайтын табыстары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Белоградов ауылдық округтің аумағында орналасқан жеке тұлғаларға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округінде тіркелген жеке және заңды тұлғалардан көлік құралдарына салынатын салықтар.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арналған аудандық бюджеттен берілетін бюджеттік субвенциялар 24 182,0 мың теңге сомасында көзделгені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2026 жылға жоғары тұрған бюджеттерден түсетін нысаналы трансферттердің түсімі 9259,0 мың теңге сомасында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Белоградов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Белоградов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Белоградов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