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4bf1" w14:textId="99a4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Чкалов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435/29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ауданының Чкалов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102695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40172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1776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60747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102695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Чкалов ауылдық округінің кірістері Қазақстан Республикасының Бюджет кодексіне сәйкес қалыптасатыны белгіленсін.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Чкалов ауылдық округінің бюджетінде облыстық бюджеттен ағымдағы нысаналы трансферттердің түсімі 5956 мың теңге сомасында ескерілсін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бюджеттен Чкалов ауылдық округінің бюджетіне берілетін бюджеттік субвенция 54791 мың теңге сомасында белгіленсін.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435/29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435/29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435/29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2028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сатылымы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