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4d9a" w14:textId="cbe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305/23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44891,1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-1075,1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1075,1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Абай ауылдық округінің кірістері Қазақстан Республикасының Бюджет кодексіне сәйкес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Абай ауылдық округінің бюджетінде республикалық бюджеттен 55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Абай ауылдық округінің бюджетінде аудандық бюджеттен Абай ауылдық округінің бюджетіне 1189 мың теңге сомасында ағымдағы нысаналы трансферттер түсімдері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Абай ауылдық округінің бюджетіне берілетін бюджеттік субвенция 34696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Абай ауылдық округінің бюджетінде қаржылық жылдың басында қалыптасқан бюджет қаражатының бос қалдықтары есебінен 1075,1 мың теңге сомасында шығыстар көзделсін.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мынадай шешімдерінің күші жойылды деп танылсын: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аудандық мәслихатының 2024 жылғы 27 желтоқсандағы № 251/20 "Солтүстік Қазақстан облысы Тайынша ауданы Абай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279/21 "Солтүстік Қазақстан облысы Тайынша ауданы мәслихатының 2024 жылғы 27 желтоқсандағы № 251/20 "Солтүстік Қазақстан облысы Тайынша ауданы Абай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