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f88d" w14:textId="cf3f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2023 жылғы 19 қыркүйектегі № 10/5 "Солтүстік Қазақстан облысы Мамлют ауданының жергілікті қоғамдастық бөлек жиындарын өткізудің қағидаларын және жергілікті қоғамдастық жиындарына қатысу үшін Мамлютка қаласы көшелері және ауылдық округтердің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14 наурыздағы № 39/7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жергілікті қоғамдастық бөлек жиындарын өткізудің қағидаларын және жергілікті қоғамдастық жиындарына қатысу үшін Мамлютка қаласы көшелері және ауылдық округтердің ауыл тұрғындары өкілдерінің сандық құрамын бекіту туралы" 2023 жылғы 19 қыркүйектегі № 10/5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2-қосымшасында 82, 106, 108 жолдары алып тасталсын.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