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850d" w14:textId="b6a8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ұсынудың қағидаларын бекіту туралы" Солтүстік Қазақстан облысы Мамлют ауданы әкімдігінің 2024 жылғы 04 маусымдағы № 166 қаулысына өзгеріс енгізу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2025 жылғы 28 ақпандағы № 58 қаулысы</w:t>
      </w:r>
    </w:p>
    <w:p>
      <w:pPr>
        <w:spacing w:after="0"/>
        <w:ind w:left="0"/>
        <w:jc w:val="both"/>
      </w:pPr>
      <w:bookmarkStart w:name="z4" w:id="0"/>
      <w:r>
        <w:rPr>
          <w:rFonts w:ascii="Times New Roman"/>
          <w:b w:val="false"/>
          <w:i w:val="false"/>
          <w:color w:val="000000"/>
          <w:sz w:val="28"/>
        </w:rPr>
        <w:t>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"Коммуналдық көрсетілетін қызметтерді ұсынудың қағидаларын бекіту туралы" Солтүстік Қазақстан облысы Мамлют ауданы әкімдігінің 2024 жылғы 4 маусымдағы № 166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коммуналдық көрсетілетін қызметтерді ұсынудың қағидаларында: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bookmarkStart w:name="z9" w:id="5"/>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Мамашәріпов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