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b378e" w14:textId="5bb37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жылы Солтүстік Қазақстан облысы Мағжан Жұмабаев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2025 жылғы 24 желтоқсандағы № 34-5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әлеуметтiк қолдау шараларын ұсыну мөлшерін және қағидаларын ережесін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2026 жылы Солтүстік Қазақстан облысы Мағжан Жұмабаев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аппаратының мемлекеттік қызметшілеріне "Қазақстан Республикасының мемлекеттік қызметі туралы" Қазақстан Республикасының Занның 56-бабының 12-тармағында көзделген шектеулерді ескере отырып, қөрсетілсін: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ауылдық елді мекендерге келген мамандар үшін айлық есептік көрсеткіштің екі мың еселенген мөлшерінен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