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e7a3" w14:textId="fefe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26 қарашадағы № 27/13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Қызылжар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2026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 56-бабының 12-тармағында көзделген шектеулерді ескере отырып,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