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fafc" w14:textId="3cef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23/33 "2025-2027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221 810,5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20 935,5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200 875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228 195,3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-6 384,8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-6 384,8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6 384,8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6 384,8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