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105" w14:textId="4fb7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Озерный ауылдық округінің бюджетін бекіту туралы" Солтүстік Қазақстан облысы Жамбыл ауданы мәслихатының 2025 жылғы 12 мамырдағы № 30/10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Озерный ауылдық округінің бюджетін бекіту туралы" Солтүстік Қазақстан облысы Жамбыл ауданы мәслихатының 2025 жылғы 12 мамырдағы № 30/10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 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Озерный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42 045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38 916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42 211,7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Озерный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