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94c" w14:textId="adb9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Ясновка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- 64 877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- 11 043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- 52 843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- 64 877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Ясновка ауылдық округінің 2026 жылға арналған бюджетінің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Ясновка ауылдық округінің бюджетіне берілетін трансферттердің (субвенциялардың) көлемі 19 542 мың теңге сомасында көзделсін.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Ясновка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Ясновка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анықталады.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Ясновка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Ясновка мәдениет үйінің ағымдағы күтіміне.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Ясновка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анықталады.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ттоптоп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