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7892" w14:textId="dea7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108 134,5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37 278,8 мың теңге; салықтық емес түсімдер – 382,7 мың теңге ; негізгі капиталды сатудан түсетін түсімдер – 1 387 мың теңге; трансферттер түсімі – 69 086 мың теңге; 2) шығындар – 111 527,1 мың теңге;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-3 392,6 мың теңге 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3 392,6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3 392,6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 1-қосымша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