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a7892" w14:textId="dea78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2025 жылғы 8 мамырдағы № 29-15 "2025-2027 жылдарға арналған Ғабит Мүсірепов атындағы ауданы Чистопол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2025 жылғы 25 қарашадағы № 33-19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2025 жылғы 8 мамырдағы № 29-15 "2025-2027 жылдарға арналған Ғабит Мүсірепов атындағы ауданы Чистопол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Ғабит Мүсірепов атындағы ауданының бюджеті тиісінше осы шешімнің 1, 2, 3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108 134,5 мың теңге: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37 278,8 мың теңге; салықтық емес түсімдер – 382,7 мың теңге ; негізгі капиталды сатудан түсетін түсімдер – 1 387 мың теңге; трансферттер түсімі – 69 086 мың теңге; 2) шығындар – 111 527,1 мың теңге; 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 бюджеттік кредиттер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0: 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-3 392,6 мың теңге 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3 392,6 мың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3 392,6 мың теңге.";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25 қарашадағы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33-19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29-15 шешіміне 1-қосымша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Чистопол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111 527,1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