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681a" w14:textId="d356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29-11 "2025-2027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29-11 "2025-2027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Рузаев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288 528,5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57 701 мың теңге; салықтық емес түсімдер – 165 мың теңге; негізгі капиталды сатудан түсетін түсімдер – 9 031 мың теңге; трансферттер түсімі – 221 631,5 мың теңге; 2) шығындар – 289 090,1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- 561,6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561,6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561,6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Рузаев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