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e2edd" w14:textId="02e2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ауданының аумағында барлық кандидаттардың үгіттік баспа материалдарын орналастыру үшін орындар белгілеу және сайлаушылармен кездесуі үшін үй-жайлар беру туралы" Солтүстік Қазақстан облысы Қызылжар ауданы әкімдігінің 2019 жылғы 6 мамырдағы № 127 қаулысына өзгерістер енгізу туралы</w:t>
      </w:r>
    </w:p>
    <w:p>
      <w:pPr>
        <w:spacing w:after="0"/>
        <w:ind w:left="0"/>
        <w:jc w:val="both"/>
      </w:pPr>
      <w:r>
        <w:rPr>
          <w:rFonts w:ascii="Times New Roman"/>
          <w:b w:val="false"/>
          <w:i w:val="false"/>
          <w:color w:val="000000"/>
          <w:sz w:val="28"/>
        </w:rPr>
        <w:t>Солтүстік Қазақстан облыстық мәслихатының 2025 жылғы 13 маусымдағы № 26/4 шешімі</w:t>
      </w:r>
    </w:p>
    <w:p>
      <w:pPr>
        <w:spacing w:after="0"/>
        <w:ind w:left="0"/>
        <w:jc w:val="both"/>
      </w:pPr>
      <w:bookmarkStart w:name="z4" w:id="0"/>
      <w:r>
        <w:rPr>
          <w:rFonts w:ascii="Times New Roman"/>
          <w:b w:val="false"/>
          <w:i w:val="false"/>
          <w:color w:val="000000"/>
          <w:sz w:val="28"/>
        </w:rPr>
        <w:t>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Солтүстік Қазақстан облыстық мәслихатының 2020 жылғы 7 қазандағы № 48/13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6585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маусымдағы № 26/4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4"/>
    <w:p>
      <w:pPr>
        <w:spacing w:after="0"/>
        <w:ind w:left="0"/>
        <w:jc w:val="left"/>
      </w:pPr>
      <w:r>
        <w:rPr>
          <w:rFonts w:ascii="Times New Roman"/>
          <w:b/>
          <w:i w:val="false"/>
          <w:color w:val="000000"/>
        </w:rPr>
        <w:t xml:space="preserve"> Солтүстік Қазақстан облысы азаматтарының жекелеген санаттарына амбулаториялық емдеу кезінде қосымша тегін берілетін медициналық көмектің кепілдік берілген көлемі, оның ішінде дәрілік заттар, арнайы емдік өнімдер, медициналық бұйымдар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бұйымдарды, арнайы емдік өнімдерді тағайындау үшін көрсетімдер (дәрежесі, сатысы, ауыр ағымы)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(дәрілік формасы), медициналық бұйымдардың, арнайы емдік өнімдердің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көлемін қосымша беру шеңберіндегі дәрілік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 идиопатикалық артрит жүйелі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5"/>
          <w:p>
            <w:pPr>
              <w:spacing w:after="20"/>
              <w:ind w:left="20"/>
              <w:jc w:val="both"/>
            </w:pPr>
            <w:r>
              <w:rPr>
                <w:rFonts w:ascii="Times New Roman"/>
                <w:b w:val="false"/>
                <w:i w:val="false"/>
                <w:color w:val="000000"/>
                <w:sz w:val="20"/>
              </w:rPr>
              <w:t>
Тоцилизумаб,</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Адалимумаб,</w:t>
            </w:r>
          </w:p>
          <w:p>
            <w:pPr>
              <w:spacing w:after="20"/>
              <w:ind w:left="20"/>
              <w:jc w:val="both"/>
            </w:pPr>
            <w:r>
              <w:rPr>
                <w:rFonts w:ascii="Times New Roman"/>
                <w:b w:val="false"/>
                <w:i w:val="false"/>
                <w:color w:val="000000"/>
                <w:sz w:val="20"/>
              </w:rPr>
              <w:t>
</w:t>
            </w:r>
            <w:r>
              <w:rPr>
                <w:rFonts w:ascii="Times New Roman"/>
                <w:b w:val="false"/>
                <w:i w:val="false"/>
                <w:color w:val="000000"/>
                <w:sz w:val="20"/>
              </w:rPr>
              <w:t>Тофацитиниб,</w:t>
            </w:r>
          </w:p>
          <w:p>
            <w:pPr>
              <w:spacing w:after="20"/>
              <w:ind w:left="20"/>
              <w:jc w:val="both"/>
            </w:pPr>
            <w:r>
              <w:rPr>
                <w:rFonts w:ascii="Times New Roman"/>
                <w:b w:val="false"/>
                <w:i w:val="false"/>
                <w:color w:val="000000"/>
                <w:sz w:val="20"/>
              </w:rPr>
              <w:t>
Голимумаб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Кисталық фиброз (муковисцидоз) аралас формасы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6"/>
          <w:p>
            <w:pPr>
              <w:spacing w:after="20"/>
              <w:ind w:left="20"/>
              <w:jc w:val="both"/>
            </w:pPr>
            <w:r>
              <w:rPr>
                <w:rFonts w:ascii="Times New Roman"/>
                <w:b w:val="false"/>
                <w:i w:val="false"/>
                <w:color w:val="000000"/>
                <w:sz w:val="20"/>
              </w:rPr>
              <w:t>
Урсодезоксихол қышқылы,</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Меропенем,</w:t>
            </w:r>
          </w:p>
          <w:p>
            <w:pPr>
              <w:spacing w:after="20"/>
              <w:ind w:left="20"/>
              <w:jc w:val="both"/>
            </w:pPr>
            <w:r>
              <w:rPr>
                <w:rFonts w:ascii="Times New Roman"/>
                <w:b w:val="false"/>
                <w:i w:val="false"/>
                <w:color w:val="000000"/>
                <w:sz w:val="20"/>
              </w:rPr>
              <w:t>
</w:t>
            </w:r>
            <w:r>
              <w:rPr>
                <w:rFonts w:ascii="Times New Roman"/>
                <w:b w:val="false"/>
                <w:i w:val="false"/>
                <w:color w:val="000000"/>
                <w:sz w:val="20"/>
              </w:rPr>
              <w:t>Тобрамицин,</w:t>
            </w:r>
          </w:p>
          <w:p>
            <w:pPr>
              <w:spacing w:after="20"/>
              <w:ind w:left="20"/>
              <w:jc w:val="both"/>
            </w:pPr>
            <w:r>
              <w:rPr>
                <w:rFonts w:ascii="Times New Roman"/>
                <w:b w:val="false"/>
                <w:i w:val="false"/>
                <w:color w:val="000000"/>
                <w:sz w:val="20"/>
              </w:rPr>
              <w:t>
</w:t>
            </w:r>
            <w:r>
              <w:rPr>
                <w:rFonts w:ascii="Times New Roman"/>
                <w:b w:val="false"/>
                <w:i w:val="false"/>
                <w:color w:val="000000"/>
                <w:sz w:val="20"/>
              </w:rPr>
              <w:t>Цефтазидим,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Дорназа альфа,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Ингаляцияға арналған ерітінді 7% - Гиалуронат натрия 0,1% +</w:t>
            </w:r>
          </w:p>
          <w:p>
            <w:pPr>
              <w:spacing w:after="20"/>
              <w:ind w:left="20"/>
              <w:jc w:val="both"/>
            </w:pPr>
            <w:r>
              <w:rPr>
                <w:rFonts w:ascii="Times New Roman"/>
                <w:b w:val="false"/>
                <w:i w:val="false"/>
                <w:color w:val="000000"/>
                <w:sz w:val="20"/>
              </w:rPr>
              <w:t>
</w:t>
            </w:r>
            <w:r>
              <w:rPr>
                <w:rFonts w:ascii="Times New Roman"/>
                <w:b w:val="false"/>
                <w:i w:val="false"/>
                <w:color w:val="000000"/>
                <w:sz w:val="20"/>
              </w:rPr>
              <w:t>Натрий хлорид 7%,</w:t>
            </w:r>
          </w:p>
          <w:p>
            <w:pPr>
              <w:spacing w:after="20"/>
              <w:ind w:left="20"/>
              <w:jc w:val="both"/>
            </w:pPr>
            <w:r>
              <w:rPr>
                <w:rFonts w:ascii="Times New Roman"/>
                <w:b w:val="false"/>
                <w:i w:val="false"/>
                <w:color w:val="000000"/>
                <w:sz w:val="20"/>
              </w:rPr>
              <w:t>
Элексакафтор 100мг/Тезакафтор 50мг/Ивакафтор 75мг + Ивакафтор 150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7"/>
          <w:p>
            <w:pPr>
              <w:spacing w:after="20"/>
              <w:ind w:left="20"/>
              <w:jc w:val="both"/>
            </w:pPr>
            <w:r>
              <w:rPr>
                <w:rFonts w:ascii="Times New Roman"/>
                <w:b w:val="false"/>
                <w:i w:val="false"/>
                <w:color w:val="000000"/>
                <w:sz w:val="20"/>
              </w:rPr>
              <w:t>
Риоцигуат,</w:t>
            </w:r>
          </w:p>
          <w:bookmarkEnd w:id="7"/>
          <w:p>
            <w:pPr>
              <w:spacing w:after="20"/>
              <w:ind w:left="20"/>
              <w:jc w:val="both"/>
            </w:pPr>
            <w:r>
              <w:rPr>
                <w:rFonts w:ascii="Times New Roman"/>
                <w:b w:val="false"/>
                <w:i w:val="false"/>
                <w:color w:val="000000"/>
                <w:sz w:val="20"/>
              </w:rPr>
              <w:t>
Селексипаг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Грануломатоз Вегенера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түнгі гемоглобинурия, (Маркиафавтар-Микели)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Дексапантенол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бауыр трансплантациясы, бауыр фиброзы және циррозы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бронхоэктазия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8"/>
          <w:p>
            <w:pPr>
              <w:spacing w:after="20"/>
              <w:ind w:left="20"/>
              <w:jc w:val="both"/>
            </w:pPr>
            <w:r>
              <w:rPr>
                <w:rFonts w:ascii="Times New Roman"/>
                <w:b w:val="false"/>
                <w:i w:val="false"/>
                <w:color w:val="000000"/>
                <w:sz w:val="20"/>
              </w:rPr>
              <w:t>
Тобрамицин,</w:t>
            </w:r>
          </w:p>
          <w:bookmarkEnd w:id="8"/>
          <w:p>
            <w:pPr>
              <w:spacing w:after="20"/>
              <w:ind w:left="20"/>
              <w:jc w:val="both"/>
            </w:pPr>
            <w:r>
              <w:rPr>
                <w:rFonts w:ascii="Times New Roman"/>
                <w:b w:val="false"/>
                <w:i w:val="false"/>
                <w:color w:val="000000"/>
                <w:sz w:val="20"/>
              </w:rPr>
              <w:t>
Колистиметат натрия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9"/>
          <w:p>
            <w:pPr>
              <w:spacing w:after="20"/>
              <w:ind w:left="20"/>
              <w:jc w:val="both"/>
            </w:pPr>
            <w:r>
              <w:rPr>
                <w:rFonts w:ascii="Times New Roman"/>
                <w:b w:val="false"/>
                <w:i w:val="false"/>
                <w:color w:val="000000"/>
                <w:sz w:val="20"/>
              </w:rPr>
              <w:t>
Атипиялық</w:t>
            </w:r>
          </w:p>
          <w:bookmarkEnd w:id="9"/>
          <w:p>
            <w:pPr>
              <w:spacing w:after="20"/>
              <w:ind w:left="20"/>
              <w:jc w:val="both"/>
            </w:pPr>
            <w:r>
              <w:rPr>
                <w:rFonts w:ascii="Times New Roman"/>
                <w:b w:val="false"/>
                <w:i w:val="false"/>
                <w:color w:val="000000"/>
                <w:sz w:val="20"/>
              </w:rPr>
              <w:t>
гемолитико-уремиялық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 Микофенол қышқылы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транспланттаудан кейінгі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 неврон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Вандетаниб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қатерлі ісіктері, бүйрек түбегінен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0"/>
          <w:p>
            <w:pPr>
              <w:spacing w:after="20"/>
              <w:ind w:left="20"/>
              <w:jc w:val="both"/>
            </w:pPr>
            <w:r>
              <w:rPr>
                <w:rFonts w:ascii="Times New Roman"/>
                <w:b w:val="false"/>
                <w:i w:val="false"/>
                <w:color w:val="000000"/>
                <w:sz w:val="20"/>
              </w:rPr>
              <w:t>
Ниволумаб,</w:t>
            </w:r>
          </w:p>
          <w:bookmarkEnd w:id="10"/>
          <w:p>
            <w:pPr>
              <w:spacing w:after="20"/>
              <w:ind w:left="20"/>
              <w:jc w:val="both"/>
            </w:pPr>
            <w:r>
              <w:rPr>
                <w:rFonts w:ascii="Times New Roman"/>
                <w:b w:val="false"/>
                <w:i w:val="false"/>
                <w:color w:val="000000"/>
                <w:sz w:val="20"/>
              </w:rPr>
              <w:t>
Кабозантиниб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ойық жаралы колит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1"/>
          <w:p>
            <w:pPr>
              <w:spacing w:after="20"/>
              <w:ind w:left="20"/>
              <w:jc w:val="both"/>
            </w:pPr>
            <w:r>
              <w:rPr>
                <w:rFonts w:ascii="Times New Roman"/>
                <w:b w:val="false"/>
                <w:i w:val="false"/>
                <w:color w:val="000000"/>
                <w:sz w:val="20"/>
              </w:rPr>
              <w:t>
Оптиконевромиелит</w:t>
            </w:r>
          </w:p>
          <w:bookmarkEnd w:id="11"/>
          <w:p>
            <w:pPr>
              <w:spacing w:after="20"/>
              <w:ind w:left="20"/>
              <w:jc w:val="both"/>
            </w:pPr>
            <w:r>
              <w:rPr>
                <w:rFonts w:ascii="Times New Roman"/>
                <w:b w:val="false"/>
                <w:i w:val="false"/>
                <w:color w:val="000000"/>
                <w:sz w:val="20"/>
              </w:rPr>
              <w:t>
(Девик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Сатрализумаб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 бұлшықет дистрофиясы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2"/>
          <w:p>
            <w:pPr>
              <w:spacing w:after="20"/>
              <w:ind w:left="20"/>
              <w:jc w:val="both"/>
            </w:pPr>
            <w:r>
              <w:rPr>
                <w:rFonts w:ascii="Times New Roman"/>
                <w:b w:val="false"/>
                <w:i w:val="false"/>
                <w:color w:val="000000"/>
                <w:sz w:val="20"/>
              </w:rPr>
              <w:t>
Голодирсен,</w:t>
            </w:r>
          </w:p>
          <w:bookmarkEnd w:id="12"/>
          <w:p>
            <w:pPr>
              <w:spacing w:after="20"/>
              <w:ind w:left="20"/>
              <w:jc w:val="both"/>
            </w:pPr>
            <w:r>
              <w:rPr>
                <w:rFonts w:ascii="Times New Roman"/>
                <w:b w:val="false"/>
                <w:i w:val="false"/>
                <w:color w:val="000000"/>
                <w:sz w:val="20"/>
              </w:rPr>
              <w:t>
Касимерсен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бұлшықет атрофиясы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Рисдиплам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Анкилоздаушы спондилоартрит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дерматомиозит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фактор тапшылығы (гипопроконвертинемия)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трансплантациялаудан кейінгі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ақауларымен байланысты өкпе гипертензиясы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3"/>
          <w:p>
            <w:pPr>
              <w:spacing w:after="20"/>
              <w:ind w:left="20"/>
              <w:jc w:val="both"/>
            </w:pPr>
            <w:r>
              <w:rPr>
                <w:rFonts w:ascii="Times New Roman"/>
                <w:b w:val="false"/>
                <w:i w:val="false"/>
                <w:color w:val="000000"/>
                <w:sz w:val="20"/>
              </w:rPr>
              <w:t>
Илопрост,</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Бозентан,</w:t>
            </w:r>
          </w:p>
          <w:p>
            <w:pPr>
              <w:spacing w:after="20"/>
              <w:ind w:left="20"/>
              <w:jc w:val="both"/>
            </w:pPr>
            <w:r>
              <w:rPr>
                <w:rFonts w:ascii="Times New Roman"/>
                <w:b w:val="false"/>
                <w:i w:val="false"/>
                <w:color w:val="000000"/>
                <w:sz w:val="20"/>
              </w:rPr>
              <w:t>
Силденафил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зақымдануы, инфантильді шақтағы нефротиялық синдром жеткіліксіздік сатысы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кепілдік берілген көлемін қосымша беру шеңберіндегі медициналық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транспланттаудан кейінгі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зақымдануы, инфантильді шақтағы нефротиялық синдром жеткіліксіздік сатысында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кепілдік берілген көлемін қосымша беру шеңберіндегі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Кистоздық фиброз (муковисцидоз) аралас формасы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ойық жаралы колит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дәрежелі ақуыз-энергетикалық жеткіліксіздік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