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b8cb" w14:textId="012b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2025 - 2026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Солтүстік Қазақстан облысы әкімдігінің 2025 жылғы 28 тамыздағы № 228 қаулысы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2025 - 2026 оқу жылына техникалық және кәсіптік, орта білімнен кейінгі білімі бар кадрларды даярлауға арналған мемлекеттік білім беру тапсырысы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2025- 2026 оқу жылына арналған техникалық және кәсіптік, орта білімнен кейінгі кадрларды даярлауға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мамандық және біліктілік деңгейінің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Мемлекеттік білім беру тапсырысының көлемі, күндізгі оқу нысаны</w:t>
            </w:r>
          </w:p>
          <w:bookmarkEnd w:id="8"/>
          <w:p>
            <w:pPr>
              <w:spacing w:after="20"/>
              <w:ind w:left="20"/>
              <w:jc w:val="both"/>
            </w:pPr>
            <w:r>
              <w:rPr>
                <w:rFonts w:ascii="Times New Roman"/>
                <w:b w:val="false"/>
                <w:i w:val="false"/>
                <w:color w:val="000000"/>
                <w:sz w:val="20"/>
              </w:rPr>
              <w:t>
(орындар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бір маманды оқытуға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оқыту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Кәсіптік оқыту</w:t>
            </w:r>
          </w:p>
          <w:bookmarkEnd w:id="9"/>
          <w:p>
            <w:pPr>
              <w:spacing w:after="20"/>
              <w:ind w:left="20"/>
              <w:jc w:val="both"/>
            </w:pPr>
            <w:r>
              <w:rPr>
                <w:rFonts w:ascii="Times New Roman"/>
                <w:b w:val="false"/>
                <w:i w:val="false"/>
                <w:color w:val="000000"/>
                <w:sz w:val="20"/>
              </w:rPr>
              <w:t>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Аспаптық орындау</w:t>
            </w:r>
          </w:p>
          <w:bookmarkEnd w:id="10"/>
          <w:p>
            <w:pPr>
              <w:spacing w:after="20"/>
              <w:ind w:left="20"/>
              <w:jc w:val="both"/>
            </w:pPr>
            <w:r>
              <w:rPr>
                <w:rFonts w:ascii="Times New Roman"/>
                <w:b w:val="false"/>
                <w:i w:val="false"/>
                <w:color w:val="000000"/>
                <w:sz w:val="20"/>
              </w:rPr>
              <w:t>
(аспап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1 259 123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Маркетинг</w:t>
            </w:r>
          </w:p>
          <w:bookmarkEnd w:id="11"/>
          <w:p>
            <w:pPr>
              <w:spacing w:after="20"/>
              <w:ind w:left="20"/>
              <w:jc w:val="both"/>
            </w:pPr>
            <w:r>
              <w:rPr>
                <w:rFonts w:ascii="Times New Roman"/>
                <w:b w:val="false"/>
                <w:i w:val="false"/>
                <w:color w:val="000000"/>
                <w:sz w:val="20"/>
              </w:rPr>
              <w:t>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Бағдарламалық қамтамасыз ету</w:t>
            </w:r>
          </w:p>
          <w:bookmarkEnd w:id="12"/>
          <w:p>
            <w:pPr>
              <w:spacing w:after="20"/>
              <w:ind w:left="20"/>
              <w:jc w:val="both"/>
            </w:pPr>
            <w:r>
              <w:rPr>
                <w:rFonts w:ascii="Times New Roman"/>
                <w:b w:val="false"/>
                <w:i w:val="false"/>
                <w:color w:val="000000"/>
                <w:sz w:val="20"/>
              </w:rPr>
              <w:t>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Электр жабдықтары</w:t>
            </w:r>
          </w:p>
          <w:bookmarkEnd w:id="13"/>
          <w:p>
            <w:pPr>
              <w:spacing w:after="20"/>
              <w:ind w:left="20"/>
              <w:jc w:val="both"/>
            </w:pPr>
            <w:r>
              <w:rPr>
                <w:rFonts w:ascii="Times New Roman"/>
                <w:b w:val="false"/>
                <w:i w:val="false"/>
                <w:color w:val="000000"/>
                <w:sz w:val="20"/>
              </w:rPr>
              <w:t>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Электрмен қамтамасыз ету</w:t>
            </w:r>
          </w:p>
          <w:bookmarkEnd w:id="14"/>
          <w:p>
            <w:pPr>
              <w:spacing w:after="20"/>
              <w:ind w:left="20"/>
              <w:jc w:val="both"/>
            </w:pPr>
            <w:r>
              <w:rPr>
                <w:rFonts w:ascii="Times New Roman"/>
                <w:b w:val="false"/>
                <w:i w:val="false"/>
                <w:color w:val="000000"/>
                <w:sz w:val="20"/>
              </w:rPr>
              <w:t>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жылумен жабдықтау жүйелері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Цифрлық техника</w:t>
            </w:r>
          </w:p>
          <w:bookmarkEnd w:id="15"/>
          <w:p>
            <w:pPr>
              <w:spacing w:after="20"/>
              <w:ind w:left="20"/>
              <w:jc w:val="both"/>
            </w:pPr>
            <w:r>
              <w:rPr>
                <w:rFonts w:ascii="Times New Roman"/>
                <w:b w:val="false"/>
                <w:i w:val="false"/>
                <w:color w:val="000000"/>
                <w:sz w:val="20"/>
              </w:rPr>
              <w:t>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Машина жасау технологиясы</w:t>
            </w:r>
          </w:p>
          <w:bookmarkEnd w:id="16"/>
          <w:p>
            <w:pPr>
              <w:spacing w:after="20"/>
              <w:ind w:left="20"/>
              <w:jc w:val="both"/>
            </w:pPr>
            <w:r>
              <w:rPr>
                <w:rFonts w:ascii="Times New Roman"/>
                <w:b w:val="false"/>
                <w:i w:val="false"/>
                <w:color w:val="000000"/>
                <w:sz w:val="20"/>
              </w:rPr>
              <w:t>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Дәнекерлеу ісі</w:t>
            </w:r>
          </w:p>
          <w:bookmarkEnd w:id="17"/>
          <w:p>
            <w:pPr>
              <w:spacing w:after="20"/>
              <w:ind w:left="20"/>
              <w:jc w:val="both"/>
            </w:pPr>
            <w:r>
              <w:rPr>
                <w:rFonts w:ascii="Times New Roman"/>
                <w:b w:val="false"/>
                <w:i w:val="false"/>
                <w:color w:val="000000"/>
                <w:sz w:val="20"/>
              </w:rPr>
              <w:t>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Слесарлық іс</w:t>
            </w:r>
          </w:p>
          <w:bookmarkEnd w:id="18"/>
          <w:p>
            <w:pPr>
              <w:spacing w:after="20"/>
              <w:ind w:left="20"/>
              <w:jc w:val="both"/>
            </w:pPr>
            <w:r>
              <w:rPr>
                <w:rFonts w:ascii="Times New Roman"/>
                <w:b w:val="false"/>
                <w:i w:val="false"/>
                <w:color w:val="000000"/>
                <w:sz w:val="20"/>
              </w:rPr>
              <w:t>
(салалар және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жабдықтары мен жүйелерін монтаждау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қамсыздандыру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