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3f2a" w14:textId="c4e3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белгілеген шекті шама шеңберінде "Әлеуметтік медициналық сақтандыру қоры" коммерциялық емес акционерлік қоғамының 2025 жылға арналған комиссиялық сыйақысының пайыздық мөлшерлемесінің шамасын белгілеу туралы" Қазақстан Республикасы Денсаулық сақтау министрінің 2025 жылғы 3 ақпандағы № 76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11 қарашадағы № 708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Қолданысқа енгізілу тәртібін 4-тармақтан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Үкіметі белгілеген шекті шама шеңберінде "Әлеуметтік медициналық сақтандыру қоры" коммерциялық емес акционерлік қоғамының 2025 жылға арналған комиссиялық сыйақысының пайыздық мөлшерлемесінің шамасын белгілеу туралы" Қазақстан Республикасы Денсаулық сақтау министрінің 2025 жылғы 3 ақпандағы № 76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 "Әлеуметтік медициналық сақтандыру қоры" коммерциялық емес акционерлік қоғамының (бұдан әрі – Қор) 2025 жылға арналған қызметін жүзеге асыруға Қазақстан Республикасының Үкіметі белгілеген шама шеңберінде Қордың комиссиялық сыйақысының пайыздық мөлшерлемесінің шекті шамасы есепті айда Қордың шотына түскен активтер мөлшерінің 1,55 пайызы белгіленсін.";</w:t>
      </w:r>
    </w:p>
    <w:bookmarkEnd w:id="2"/>
    <w:bookmarkStart w:name="z10" w:id="3"/>
    <w:p>
      <w:pPr>
        <w:spacing w:after="0"/>
        <w:ind w:left="0"/>
        <w:jc w:val="both"/>
      </w:pPr>
      <w:r>
        <w:rPr>
          <w:rFonts w:ascii="Times New Roman"/>
          <w:b w:val="false"/>
          <w:i w:val="false"/>
          <w:color w:val="000000"/>
          <w:sz w:val="28"/>
        </w:rPr>
        <w:t>
      мынадай мазмұндағы 1-1-тармақпен толықтырылсын:</w:t>
      </w:r>
    </w:p>
    <w:bookmarkEnd w:id="3"/>
    <w:bookmarkStart w:name="z11" w:id="4"/>
    <w:p>
      <w:pPr>
        <w:spacing w:after="0"/>
        <w:ind w:left="0"/>
        <w:jc w:val="both"/>
      </w:pPr>
      <w:r>
        <w:rPr>
          <w:rFonts w:ascii="Times New Roman"/>
          <w:b w:val="false"/>
          <w:i w:val="false"/>
          <w:color w:val="000000"/>
          <w:sz w:val="28"/>
        </w:rPr>
        <w:t>
      "1-1. Қор 2025 жылғы 31 желтоқсанға дейін Қазақстан Республикасы Жоғары аудиторлық палатасының 2023 жылғы 1 ақпандағы № 2-5-Н, № 2-1-Н ңұсқамаларына сәйкес республикалық бюджетке 3 772 677 мың теңге сомасындағы өтемақыны төлеуді қамтамасыз етсін.".</w:t>
      </w:r>
    </w:p>
    <w:bookmarkEnd w:id="4"/>
    <w:bookmarkStart w:name="z12" w:id="5"/>
    <w:p>
      <w:pPr>
        <w:spacing w:after="0"/>
        <w:ind w:left="0"/>
        <w:jc w:val="both"/>
      </w:pPr>
      <w:r>
        <w:rPr>
          <w:rFonts w:ascii="Times New Roman"/>
          <w:b w:val="false"/>
          <w:i w:val="false"/>
          <w:color w:val="000000"/>
          <w:sz w:val="28"/>
        </w:rPr>
        <w:t>
      2. Қазақстан Республикасы Денсаулық сақтау министрлігінің Экономика, қаржы және корпоративтік басқару департаменті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xml:space="preserve">
      1) осы бұйрық қабылданған күннен бастап бес жұмыс күн ішінде қазақ және орыс тілдерінде электрондық түрдегі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6"/>
    <w:bookmarkStart w:name="z14"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2025 жылғы 1 қаңтардан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