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8f9a" w14:textId="f1e8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терезе" қағидаты бойынша дәрілік заттар мен медициналық бұйымдарды мемлекеттік тіркеу жөніндегі пилоттық жобаны жүргізу туралы" Қазақстан Республикасы Денсаулық сақтау министрінің 2025 жылғы 18 шілдедегі № 67 және Қазақстан Республикасы Цифрлық даму, инновациялар және аэроғарыш өнеркәсібі министрінің 2025 жылғы 22 шілдедегі № 380/НҚ бірлескен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қарашадағы № 149 және Қазақстан Республикасы Премьер-Министрінің орынбасары – Жасанды интеллект және цифрлық даму министрінің 2025 жылғы 19 қарашадағы № 584/НҚ бірлескен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"Бір терезе" қағидаты бойынша дәрілік заттар мен медициналық бұйымдарды мемлекеттік тіркеу жөніндегі пилоттық жобаны жүргізу туралы" Қазақстан Республикасы Денсаулық сақтау министрінің 2025 жылғы 18 шілдедегі № 67 және Қазақстан Республикасы Цифрлық даму, инновациялар және аэроғарыш өнеркәсібі министрінің 2025 жылғы 22 шілдедегі № 380/НҚ </w:t>
      </w:r>
      <w:r>
        <w:rPr>
          <w:rFonts w:ascii="Times New Roman"/>
          <w:b w:val="false"/>
          <w:i w:val="false"/>
          <w:color w:val="000000"/>
          <w:sz w:val="28"/>
        </w:rPr>
        <w:t>бірлескен бұйрықпен</w:t>
      </w:r>
      <w:r>
        <w:rPr>
          <w:rFonts w:ascii="Times New Roman"/>
          <w:b w:val="false"/>
          <w:i w:val="false"/>
          <w:color w:val="000000"/>
          <w:sz w:val="28"/>
        </w:rPr>
        <w:t xml:space="preserve"> бекітілген мынадай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"Бір терезе" қағидаты бойынша дәрілік заттар мен медициналық бұйымдарды тіркеу </w:t>
      </w:r>
      <w:r>
        <w:rPr>
          <w:rFonts w:ascii="Times New Roman"/>
          <w:b w:val="false"/>
          <w:i w:val="false"/>
          <w:color w:val="000000"/>
          <w:sz w:val="28"/>
        </w:rPr>
        <w:t>қағидалары:</w:t>
      </w:r>
    </w:p>
    <w:bookmarkEnd w:id="2"/>
    <w:bookmarkStart w:name="z7" w:id="3"/>
    <w:p>
      <w:pPr>
        <w:spacing w:after="0"/>
        <w:ind w:left="0"/>
        <w:jc w:val="both"/>
      </w:pPr>
      <w:r>
        <w:rPr>
          <w:rFonts w:ascii="Times New Roman"/>
          <w:b w:val="false"/>
          <w:i w:val="false"/>
          <w:color w:val="000000"/>
          <w:sz w:val="28"/>
        </w:rPr>
        <w:t xml:space="preserve">
      мынадай мазмұндағы 115-1 және 115-2-тармақтармен толықтырылсын: </w:t>
      </w:r>
    </w:p>
    <w:bookmarkEnd w:id="3"/>
    <w:bookmarkStart w:name="z8" w:id="4"/>
    <w:p>
      <w:pPr>
        <w:spacing w:after="0"/>
        <w:ind w:left="0"/>
        <w:jc w:val="both"/>
      </w:pPr>
      <w:r>
        <w:rPr>
          <w:rFonts w:ascii="Times New Roman"/>
          <w:b w:val="false"/>
          <w:i w:val="false"/>
          <w:color w:val="000000"/>
          <w:sz w:val="28"/>
        </w:rPr>
        <w:t>
      "115-1. Мемлекеттік сараптама ұйымы уәкілетті органның сұрау салуы бойынша көтерме және бөлшек саудада өткізу үшін үстеме бағалары бар ДЗ саудалық атауына өндірушінің шекті бағасының жобаларын, ТМККК шеңберінде және (немесе) МӘМС жүйесінде ДЗ сауда атауына және халықаралық патенттелмеген атауына шекті бағаларды бекіту үшін жібереді.</w:t>
      </w:r>
    </w:p>
    <w:bookmarkEnd w:id="4"/>
    <w:bookmarkStart w:name="z9" w:id="5"/>
    <w:p>
      <w:pPr>
        <w:spacing w:after="0"/>
        <w:ind w:left="0"/>
        <w:jc w:val="both"/>
      </w:pPr>
      <w:r>
        <w:rPr>
          <w:rFonts w:ascii="Times New Roman"/>
          <w:b w:val="false"/>
          <w:i w:val="false"/>
          <w:color w:val="000000"/>
          <w:sz w:val="28"/>
        </w:rPr>
        <w:t>
      115-2. Уәкілетті орган көтерме және бөлшек саудада өткізу үшін үстеме бағалары бар ДЗ саудалық атауына өндірушінің шекті бағаларын, ТМККК шеңберінде және (немесе) МӘМС жүйесінде ДЗ саудалық атауына және халықаралық патенттелмеген атауына шекті бағаларды бекітеді.";</w:t>
      </w:r>
    </w:p>
    <w:bookmarkEnd w:id="5"/>
    <w:bookmarkStart w:name="z10" w:id="6"/>
    <w:p>
      <w:pPr>
        <w:spacing w:after="0"/>
        <w:ind w:left="0"/>
        <w:jc w:val="both"/>
      </w:pPr>
      <w:r>
        <w:rPr>
          <w:rFonts w:ascii="Times New Roman"/>
          <w:b w:val="false"/>
          <w:i w:val="false"/>
          <w:color w:val="000000"/>
          <w:sz w:val="28"/>
        </w:rPr>
        <w:t>
      мынадай мазмұндағы 195-1 және 195-2-тармақтармен толықтырылсын:</w:t>
      </w:r>
    </w:p>
    <w:bookmarkEnd w:id="6"/>
    <w:bookmarkStart w:name="z11" w:id="7"/>
    <w:p>
      <w:pPr>
        <w:spacing w:after="0"/>
        <w:ind w:left="0"/>
        <w:jc w:val="both"/>
      </w:pPr>
      <w:r>
        <w:rPr>
          <w:rFonts w:ascii="Times New Roman"/>
          <w:b w:val="false"/>
          <w:i w:val="false"/>
          <w:color w:val="000000"/>
          <w:sz w:val="28"/>
        </w:rPr>
        <w:t>
      "195-1. Мемлекеттік сараптама ұйымы уәкілетті органның сұрау салуы бойынша ТМККК шеңберінде және (немесе) МӘМС жүйесінде ММБ саудалық атауы мен техникалық сипаттамасына шекті бағалардың жобаларын бекіту үшін жібереді.</w:t>
      </w:r>
    </w:p>
    <w:bookmarkEnd w:id="7"/>
    <w:bookmarkStart w:name="z12" w:id="8"/>
    <w:p>
      <w:pPr>
        <w:spacing w:after="0"/>
        <w:ind w:left="0"/>
        <w:jc w:val="both"/>
      </w:pPr>
      <w:r>
        <w:rPr>
          <w:rFonts w:ascii="Times New Roman"/>
          <w:b w:val="false"/>
          <w:i w:val="false"/>
          <w:color w:val="000000"/>
          <w:sz w:val="28"/>
        </w:rPr>
        <w:t xml:space="preserve">
      195-2. Уәкілетті орган ТМККК шеңберінде және (немесе) МӘМС жүйесінде ММБ сауда атауына және техникалық сипаттамасына шекті бағаларды бекітеді.". </w:t>
      </w:r>
    </w:p>
    <w:bookmarkEnd w:id="8"/>
    <w:bookmarkStart w:name="z13" w:id="9"/>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 ресми жарияланғаннан кейін Қазақстан Республикасы Денсаулық сақтау министрлігінің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2) осы бірлескен бұйрық бекітілген күннен бастап бес күнтізбелік күні ішінде оны ресми жариялау және Қазақстан Республикасы нормативтік құқықтық актілерінің эталондық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етілсін.</w:t>
      </w:r>
    </w:p>
    <w:bookmarkEnd w:id="11"/>
    <w:bookmarkStart w:name="z16" w:id="12"/>
    <w:p>
      <w:pPr>
        <w:spacing w:after="0"/>
        <w:ind w:left="0"/>
        <w:jc w:val="both"/>
      </w:pPr>
      <w:r>
        <w:rPr>
          <w:rFonts w:ascii="Times New Roman"/>
          <w:b w:val="false"/>
          <w:i w:val="false"/>
          <w:color w:val="000000"/>
          <w:sz w:val="28"/>
        </w:rPr>
        <w:t>
      3. Осы бұйрықтың орындалуын жетекшілік ететін Қазақстан Республикасының денсаулық сақтау вице-министріне және жетекшілік ететін Қазақстан Республикасының жасанды интеллект және цифрлық даму вице-министріне жүктелсін.</w:t>
      </w:r>
    </w:p>
    <w:bookmarkEnd w:id="12"/>
    <w:bookmarkStart w:name="z17" w:id="13"/>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