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1b2e" w14:textId="dc41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 қарашадағы № 133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12710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29)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"29)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(бұдан әрі – № ҚР ДСМ-2 бұйрығы) сәйкес қауіптіліктің 1 және 2-сыныптарына жататын қызмет түрлері; радиорелелік станцияларды, ұялы байланыстың стационарлық (базалық) станцияларын, стационарлық (жердегі) спутниктік байланыс станцияларын, құрлықтағы жылжымалы радиобайланыс құралдарын, жылжымалы объектілерде орналасқан теңіз, өзен және әуедегі жылжымалы радиобайланыс құралдарын қоспағанда елді мекендердің қоныстану аумағында орналасқан 30 килоГерцтен (бұдан әрі – кГц) бастап 300 ГигаГерцке (бұдан әрі – ГГц) дейінгі радиожиілік диапазоны бар стационарлық таратушы радиотехникалық объектілер (байланыс, радиобайланыс, радиохабар тарату, теледидар, радиолокация және радио басу құралдары);";</w:t>
      </w:r>
    </w:p>
    <w:bookmarkEnd w:id="4"/>
    <w:bookmarkStart w:name="z9" w:id="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28)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"28) ҚР ДСМ-2 бұйрығына сәйкес қауіптіліктің 3-5 сыныбына жататын қызмет түрлері; (елді мекендердің қоныстану аумағынан тыс) өнеркәсіптік мақсаттағы ғимараттар мен құрылыстарда орналастырылған 30 килоГерцтен (бұдан әрі – кГц) бастап 300 ГигаГерцке (бұдан әрі – ГГц) дейінгі радиожиілік диапазоны бар стационарлық таратушы радиотехникалық объектілер (байланыс, радиобайланыс, радиохабар тарату, теледидар, радиолокация және радио басу құралдары); радиорелелік станцияларды, ұялы байланыстың стационарлық (базалық) станциялары, стационарлық (жердегі) спутниктік байланыс станциялары, құрлықтағы жылжымалы радиобайланыс құралдары, жылжымалы объектілерде орналасқан теңіз, өзен және әуедегі жылжымалы радиобайланыс құралдары;".</w:t>
      </w:r>
    </w:p>
    <w:bookmarkEnd w:id="6"/>
    <w:bookmarkStart w:name="z11" w:id="7"/>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нұсқасын ресми жариялау және Қазақстан Республикасы Нормативті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бұйрық Қазақстан Республикасы Денсаулық сақтау министрлігінің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Қазақстан Республикасының жетекшілік ететін Денсаулық сақтау вице-министріне жүктелсін.</w:t>
      </w:r>
    </w:p>
    <w:bookmarkEnd w:id="10"/>
    <w:bookmarkStart w:name="z15"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xml:space="preserve">
      Жасанды интеллект және цифрлық </w:t>
      </w:r>
    </w:p>
    <w:bookmarkEnd w:id="14"/>
    <w:bookmarkStart w:name="z20" w:id="15"/>
    <w:p>
      <w:pPr>
        <w:spacing w:after="0"/>
        <w:ind w:left="0"/>
        <w:jc w:val="both"/>
      </w:pPr>
      <w:r>
        <w:rPr>
          <w:rFonts w:ascii="Times New Roman"/>
          <w:b w:val="false"/>
          <w:i w:val="false"/>
          <w:color w:val="000000"/>
          <w:sz w:val="28"/>
        </w:rPr>
        <w:t xml:space="preserve">
      даму министрлігі </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xml:space="preserve">
      Қазақстан Республикасы Ұлттық </w:t>
      </w:r>
    </w:p>
    <w:bookmarkEnd w:id="17"/>
    <w:bookmarkStart w:name="z23" w:id="18"/>
    <w:p>
      <w:pPr>
        <w:spacing w:after="0"/>
        <w:ind w:left="0"/>
        <w:jc w:val="both"/>
      </w:pPr>
      <w:r>
        <w:rPr>
          <w:rFonts w:ascii="Times New Roman"/>
          <w:b w:val="false"/>
          <w:i w:val="false"/>
          <w:color w:val="000000"/>
          <w:sz w:val="28"/>
        </w:rPr>
        <w:t>
      экономика министрлігі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