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1b2e" w14:textId="dc41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 қарашадағы № 133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12710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29)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"29)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(бұдан әрі – № ҚР ДСМ-2 бұйрығы) сәйкес қауіптіліктің 1 және 2-сыныптарына жататын қызмет түрлері; радиорелелік станцияларды, ұялы байланыстың стационарлық (базалық) станцияларын, стационарлық (жердегі) спутниктік байланыс станцияларын, құрлықтағы жылжымалы радиобайланыс құралдарын, жылжымалы объектілерде орналасқан теңіз, өзен және әуедегі жылжымалы радиобайланыс құралдарын қоспағанда елді мекендердің қоныстану аумағында орналасқан 30 килоГерцтен (бұдан әрі – кГц) бастап 300 ГигаГерцке (бұдан әрі – ГГц) дейінгі радиожиілік диапазоны бар стационарлық таратушы радиотехникалық объектілер (байланыс, радиобайланыс, радиохабар тарату, теледидар, радиолокация және радио басу құралдары);";</w:t>
      </w:r>
    </w:p>
    <w:bookmarkEnd w:id="4"/>
    <w:bookmarkStart w:name="z9"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28)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"28) ҚР ДСМ-2 бұйрығына сәйкес қауіптіліктің 3-5 сыныбына жататын қызмет түрлері; (елді мекендердің қоныстану аумағынан тыс) өнеркәсіптік мақсаттағы ғимараттар мен құрылыстарда орналастырылған 30 килоГерцтен (бұдан әрі – кГц) бастап 300 ГигаГерцке (бұдан әрі – ГГц) дейінгі радиожиілік диапазоны бар стационарлық таратушы радиотехникалық объектілер (байланыс, радиобайланыс, радиохабар тарату, теледидар, радиолокация және радио басу құралдары); радиорелелік станцияларды, ұялы байланыстың стационарлық (базалық) станциялары, стационарлық (жердегі) спутниктік байланыс станциялары, құрлықтағы жылжымалы радиобайланыс құралдары, жылжымалы объектілерде орналасқан теңіз, өзен және әуедегі жылжымалы радиобайланыс құралдары;".</w:t>
      </w:r>
    </w:p>
    <w:bookmarkEnd w:id="6"/>
    <w:bookmarkStart w:name="z11" w:id="7"/>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нұсқасын ресми жариялау және Қазақстан Республикасы Нормативті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 Қазақстан Республикасы Денсаулық сақтау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Қазақстан Республикасының жетекшілік ететін Денсаулық сақтау вице-министріне жүктелсін.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xml:space="preserve">
      Жасанды интеллект және цифрлық </w:t>
      </w:r>
    </w:p>
    <w:bookmarkEnd w:id="14"/>
    <w:bookmarkStart w:name="z20" w:id="15"/>
    <w:p>
      <w:pPr>
        <w:spacing w:after="0"/>
        <w:ind w:left="0"/>
        <w:jc w:val="both"/>
      </w:pPr>
      <w:r>
        <w:rPr>
          <w:rFonts w:ascii="Times New Roman"/>
          <w:b w:val="false"/>
          <w:i w:val="false"/>
          <w:color w:val="000000"/>
          <w:sz w:val="28"/>
        </w:rPr>
        <w:t xml:space="preserve">
      даму министрлігі </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xml:space="preserve">
      Қазақстан Республикасы Ұлттық </w:t>
      </w:r>
    </w:p>
    <w:bookmarkEnd w:id="17"/>
    <w:bookmarkStart w:name="z23" w:id="18"/>
    <w:p>
      <w:pPr>
        <w:spacing w:after="0"/>
        <w:ind w:left="0"/>
        <w:jc w:val="both"/>
      </w:pPr>
      <w:r>
        <w:rPr>
          <w:rFonts w:ascii="Times New Roman"/>
          <w:b w:val="false"/>
          <w:i w:val="false"/>
          <w:color w:val="000000"/>
          <w:sz w:val="28"/>
        </w:rPr>
        <w:t>
      экономика министрлігі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