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043a" w14:textId="98f0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2024 жылғы 24 желтоқсандағы "2025 – 2027 жылдарға арналған Шарбақты аудандық бюджеті туралы" № 108/37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2025 жылғы 10 қарашадағы № 145/49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"2025 - 2027 жылдарға арналған Шарбақты аудандық бюджеті туралы" 2024 жылғы 24 желтоқсандағы № 108/37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204615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Шарбақты аудандық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3734758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1602633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2066858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5442556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-2990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67868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-1704808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1704808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Аудандық бюджетте 2025 жылға арналған ауылдық округтердің бюджеттеріне ағымдағы нысаналы трансферттер келесі мөлшерде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32958 мың теңге – жарықтандыру жүйесін ұйымдастыруға және оның жұмыс істеуіне;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10181 мың теңге – балалар алаңдарын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10581 мың теңге – аумақты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17757 мың теңге – спорт ғимараттарын жөндеуге және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474236 мың теңге –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 мың теңге – мемлекеттік органдардың ағымдағы шығындарына.";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 № 145/49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