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71c9" w14:textId="3bc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әкімдігінің 2025 жылғы 23 қыркүйектегі № 177/09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Қазақстан Республикасы Премьер-Министрінің 2025 жылғы 17 қаңтардағы № 11-р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"Жаңатілек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"Күркелі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"Құндыкөл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"Майқайың кенті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