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0ce8" w14:textId="5030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мен Екібастұз қаласының ауылдық аймағы бойынша базалық салық ставкаларын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28 қарашадағы № 291/37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582-бабының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Аймаққа бөлу сұлбаларының негізінде, автотұрақтарға (паркингтерге), авто жанар май құю стансасының жерлеріне бөлінген және казино алып жатқан жерлерден басқа, Екібастұз қаласы және ауылдық аймақтарының жерлерінің базалық салық мөлшерлемелеріне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ставкаларын арттыру пайыздары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 арттыру пайыздары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