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9eaf" w14:textId="0d39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"Екібастұз қаласы әкімдігінің ішкі саясат бөлімі" мемлекеттік мекемесі туралы ережеге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әкімдігінің 2025 жылғы 2 сәуірдегі № 312/4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облысы Әділет департаментінің 2024 жылғы 30 қаңтардағы "Екібастұз қаласы әкімдігінің ішкі саясат бөлімінің "Конфессияаралық қатынастарды талдау және дамыту орталығы" коммуналдық мемлекеттік мекемесінің қызметін тоқтатуды тіркеу туралы" № 39 бұйрығына сәйкес Екібастұз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әкімдігінің 2022 жылғы 14 маусымдағы № 484/6 қаулысымен бекітілген "Екібастұз қаласы әкімдігінің ішкі саясат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"Екібастұз қаласы әкімдігінің ішкі саясат бөлімінің "Конфессияаралық қатынастарды талдау және дамыту орталығы" коммуналдық мемлекеттік мекемесі "Екібастұз қаласы әкімдігінің ішкі саясат бөлімі" мемлекеттік мекемесінің қарамағындағы мемлекеттік мекемелердің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"Екібастұз қаласы әкімдігінің ішкі саясат бөлімі" мемлекеттік мекемесі осы қаулыдан туындайтын қажетті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Екібастұз қаласы әкімі аппаратының басшысына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