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6668" w14:textId="ae7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15 қазандағы № 233/40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"2025 - 2027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- 21071205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- 2089063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- 3690432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17540065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-158621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- 56799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- 317450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- 3372311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- 3372311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округтердің бюджетінде жоғары тұрған бюджеттерден 1014756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- 50569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- 16000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- 32016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- 32016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- 11014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- 84501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Облыстық бюджетке салықтан түсетін түсімдердің жалпы сомасын 2025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- 0,0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2026 жылға мынадай мөлшерде бөлу ескерілсін::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салықтан түсетін түсімдердің жалпы сомасын 2027 жылға мынадай мөлшерде бөлу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- 9,0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және төлем көзінен салық салынбайтын шетел азаматтарының табыстарынан ұсталатын жеке табыс салығы бойынша – 43,0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- 43,0 пайыз".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көрсету қаупі нәтижесінде қиын жағдайға тап болған тәуекел тобындағы адамдарға арналған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