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49d4" w14:textId="85f4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ортақ су пайдалану қағидаларын бекіту туралы</w:t>
      </w:r>
    </w:p>
    <w:p>
      <w:pPr>
        <w:spacing w:after="0"/>
        <w:ind w:left="0"/>
        <w:jc w:val="both"/>
      </w:pPr>
      <w:r>
        <w:rPr>
          <w:rFonts w:ascii="Times New Roman"/>
          <w:b w:val="false"/>
          <w:i w:val="false"/>
          <w:color w:val="000000"/>
          <w:sz w:val="28"/>
        </w:rPr>
        <w:t>Павлодар облыстық мәслихатының 2025 жылғы 26 желтоқсандағы № 242/27 шешімі</w:t>
      </w:r>
    </w:p>
    <w:p>
      <w:pPr>
        <w:spacing w:after="0"/>
        <w:ind w:left="0"/>
        <w:jc w:val="both"/>
      </w:pPr>
      <w:bookmarkStart w:name="z5" w:id="0"/>
      <w:r>
        <w:rPr>
          <w:rFonts w:ascii="Times New Roman"/>
          <w:b w:val="false"/>
          <w:i w:val="false"/>
          <w:color w:val="000000"/>
          <w:sz w:val="28"/>
        </w:rPr>
        <w:t xml:space="preserve">
      Қазақстан Республикасы Су кодексінің 26-бабы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 Су ресурстары және ирригация министрінің міндетін атқарушының 2025 жылғы 11 шілдедегі "Ортақ су пайдаланудың үлгілік қағидаларын бекіту туралы" № 171-НҚ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36443 болып тіркелген) сәйкес, Павлодар облыстық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облысында ортақ су пайдалану қағидалары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242/27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Павлодар облысында ортақ су пайдалану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Павлодар облысында ортақ су пайдалану қағидалары (бұдан әрі – Қағидалар) Қазақстан Республикасы Су кодексінің (бұдан әрі – Кодекс) 26-бабы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"Ортақ су пайдаланудың үлгілік қағидаларын бекіту туралы" Қазақстан Республикасы Су ресурстары және ирригация министрінің міндетін атқарушының 2025 жылғы 11 шілдедегі № 171-НҚ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36443 болып тіркелген) сәйкес әзірленді және жеке тұлғалардың Павлодар облысының аумағында ортақ пайдаланылатын су объектілерінде ортақ су пайдалануды жүзеге асыру тәртібін айқындайды.</w:t>
      </w:r>
    </w:p>
    <w:bookmarkEnd w:id="5"/>
    <w:bookmarkStart w:name="z13" w:id="6"/>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bookmarkEnd w:id="6"/>
    <w:bookmarkStart w:name="z14" w:id="7"/>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7"/>
    <w:bookmarkStart w:name="z15" w:id="8"/>
    <w:p>
      <w:pPr>
        <w:spacing w:after="0"/>
        <w:ind w:left="0"/>
        <w:jc w:val="both"/>
      </w:pPr>
      <w:r>
        <w:rPr>
          <w:rFonts w:ascii="Times New Roman"/>
          <w:b w:val="false"/>
          <w:i w:val="false"/>
          <w:color w:val="000000"/>
          <w:sz w:val="28"/>
        </w:rPr>
        <w:t>
      4.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End w:id="8"/>
    <w:bookmarkStart w:name="z16" w:id="9"/>
    <w:p>
      <w:pPr>
        <w:spacing w:after="0"/>
        <w:ind w:left="0"/>
        <w:jc w:val="left"/>
      </w:pPr>
      <w:r>
        <w:rPr>
          <w:rFonts w:ascii="Times New Roman"/>
          <w:b/>
          <w:i w:val="false"/>
          <w:color w:val="000000"/>
        </w:rPr>
        <w:t xml:space="preserve"> 2-тарау. Ортақ су пайдалану тәртібі</w:t>
      </w:r>
    </w:p>
    <w:bookmarkEnd w:id="9"/>
    <w:bookmarkStart w:name="z17" w:id="10"/>
    <w:p>
      <w:pPr>
        <w:spacing w:after="0"/>
        <w:ind w:left="0"/>
        <w:jc w:val="both"/>
      </w:pPr>
      <w:r>
        <w:rPr>
          <w:rFonts w:ascii="Times New Roman"/>
          <w:b w:val="false"/>
          <w:i w:val="false"/>
          <w:color w:val="000000"/>
          <w:sz w:val="28"/>
        </w:rPr>
        <w:t>
      5. Жергілікті атқарушы органдар жеке тұлғалардың ортақ су пайдалану құқығын жүзеге асыру мақсатында:</w:t>
      </w:r>
    </w:p>
    <w:bookmarkEnd w:id="10"/>
    <w:bookmarkStart w:name="z18" w:id="11"/>
    <w:p>
      <w:pPr>
        <w:spacing w:after="0"/>
        <w:ind w:left="0"/>
        <w:jc w:val="both"/>
      </w:pPr>
      <w:r>
        <w:rPr>
          <w:rFonts w:ascii="Times New Roman"/>
          <w:b w:val="false"/>
          <w:i w:val="false"/>
          <w:color w:val="000000"/>
          <w:sz w:val="28"/>
        </w:rPr>
        <w:t>
      1) су обьектілеріне кедергісіз қолжетімділікті қамтамасыз етеді;</w:t>
      </w:r>
    </w:p>
    <w:bookmarkEnd w:id="11"/>
    <w:bookmarkStart w:name="z19" w:id="12"/>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bookmarkEnd w:id="12"/>
    <w:bookmarkStart w:name="z20" w:id="13"/>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bookmarkEnd w:id="13"/>
    <w:bookmarkStart w:name="z21" w:id="14"/>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bookmarkEnd w:id="14"/>
    <w:bookmarkStart w:name="z22" w:id="15"/>
    <w:p>
      <w:pPr>
        <w:spacing w:after="0"/>
        <w:ind w:left="0"/>
        <w:jc w:val="both"/>
      </w:pPr>
      <w:r>
        <w:rPr>
          <w:rFonts w:ascii="Times New Roman"/>
          <w:b w:val="false"/>
          <w:i w:val="false"/>
          <w:color w:val="000000"/>
          <w:sz w:val="28"/>
        </w:rPr>
        <w:t xml:space="preserve">
      6. Су объектісіне тікелей қолжетімділік болмаған жағдайда жергілікті атқарушы органдар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қоғамдық сервитут орнатады.</w:t>
      </w:r>
    </w:p>
    <w:bookmarkEnd w:id="15"/>
    <w:bookmarkStart w:name="z23" w:id="16"/>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интернет-ресурстарында жариялануға жатады және су объектілерінің жағалауында арнайы ақпараттық белгілер орнату арқылы танысуға қолжетімді болуға тиіс.</w:t>
      </w:r>
    </w:p>
    <w:bookmarkEnd w:id="16"/>
    <w:bookmarkStart w:name="z24" w:id="17"/>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bookmarkEnd w:id="17"/>
    <w:bookmarkStart w:name="z25" w:id="18"/>
    <w:p>
      <w:pPr>
        <w:spacing w:after="0"/>
        <w:ind w:left="0"/>
        <w:jc w:val="both"/>
      </w:pPr>
      <w:r>
        <w:rPr>
          <w:rFonts w:ascii="Times New Roman"/>
          <w:b w:val="false"/>
          <w:i w:val="false"/>
          <w:color w:val="000000"/>
          <w:sz w:val="28"/>
        </w:rPr>
        <w:t>
      9 .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bookmarkEnd w:id="18"/>
    <w:bookmarkStart w:name="z26" w:id="19"/>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bookmarkEnd w:id="19"/>
    <w:bookmarkStart w:name="z27" w:id="20"/>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bookmarkEnd w:id="20"/>
    <w:bookmarkStart w:name="z28" w:id="21"/>
    <w:p>
      <w:pPr>
        <w:spacing w:after="0"/>
        <w:ind w:left="0"/>
        <w:jc w:val="both"/>
      </w:pPr>
      <w:r>
        <w:rPr>
          <w:rFonts w:ascii="Times New Roman"/>
          <w:b w:val="false"/>
          <w:i w:val="false"/>
          <w:color w:val="000000"/>
          <w:sz w:val="28"/>
        </w:rPr>
        <w:t>
      2) су объектілерін ластау және кірлету;</w:t>
      </w:r>
    </w:p>
    <w:bookmarkEnd w:id="21"/>
    <w:bookmarkStart w:name="z29" w:id="22"/>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w:t>
      </w:r>
    </w:p>
    <w:bookmarkEnd w:id="22"/>
    <w:bookmarkStart w:name="z30" w:id="23"/>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w:t>
      </w:r>
    </w:p>
    <w:bookmarkEnd w:id="23"/>
    <w:bookmarkStart w:name="z31" w:id="24"/>
    <w:p>
      <w:pPr>
        <w:spacing w:after="0"/>
        <w:ind w:left="0"/>
        <w:jc w:val="both"/>
      </w:pPr>
      <w:r>
        <w:rPr>
          <w:rFonts w:ascii="Times New Roman"/>
          <w:b w:val="false"/>
          <w:i w:val="false"/>
          <w:color w:val="000000"/>
          <w:sz w:val="28"/>
        </w:rPr>
        <w:t>
      5) арнайы ақпараттық белгілерді өздігінен алып тастау, зақымдау немесе жою;</w:t>
      </w:r>
    </w:p>
    <w:bookmarkEnd w:id="24"/>
    <w:bookmarkStart w:name="z32" w:id="25"/>
    <w:p>
      <w:pPr>
        <w:spacing w:after="0"/>
        <w:ind w:left="0"/>
        <w:jc w:val="both"/>
      </w:pPr>
      <w:r>
        <w:rPr>
          <w:rFonts w:ascii="Times New Roman"/>
          <w:b w:val="false"/>
          <w:i w:val="false"/>
          <w:color w:val="000000"/>
          <w:sz w:val="28"/>
        </w:rPr>
        <w:t>
      6) жанармай және майлау материалдарын сақтау;</w:t>
      </w:r>
    </w:p>
    <w:bookmarkEnd w:id="25"/>
    <w:bookmarkStart w:name="z33" w:id="26"/>
    <w:p>
      <w:pPr>
        <w:spacing w:after="0"/>
        <w:ind w:left="0"/>
        <w:jc w:val="both"/>
      </w:pPr>
      <w:r>
        <w:rPr>
          <w:rFonts w:ascii="Times New Roman"/>
          <w:b w:val="false"/>
          <w:i w:val="false"/>
          <w:color w:val="000000"/>
          <w:sz w:val="28"/>
        </w:rPr>
        <w:t>
      7) көлікті жанармаймен қамтамасыз ету, жуу және жөндеу жұмыстарын жүргізу;</w:t>
      </w:r>
    </w:p>
    <w:bookmarkEnd w:id="26"/>
    <w:bookmarkStart w:name="z34" w:id="27"/>
    <w:p>
      <w:pPr>
        <w:spacing w:after="0"/>
        <w:ind w:left="0"/>
        <w:jc w:val="both"/>
      </w:pPr>
      <w:r>
        <w:rPr>
          <w:rFonts w:ascii="Times New Roman"/>
          <w:b w:val="false"/>
          <w:i w:val="false"/>
          <w:color w:val="000000"/>
          <w:sz w:val="28"/>
        </w:rPr>
        <w:t>
      8) су объектілерінде және олардың жанында кәмелетке толмаған балаларды ересектерсіз қалдыру.</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