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ae79" w14:textId="a0fa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2025 - 2026 оқу жылына арналған жоғары және жоғары оқу орнынан кейінгі білімі бар кадрларды даярлауға мемлекеттік білім беру тапсырысын бекіту туралы</w:t>
      </w:r>
    </w:p>
    <w:p>
      <w:pPr>
        <w:spacing w:after="0"/>
        <w:ind w:left="0"/>
        <w:jc w:val="both"/>
      </w:pPr>
      <w:r>
        <w:rPr>
          <w:rFonts w:ascii="Times New Roman"/>
          <w:b w:val="false"/>
          <w:i w:val="false"/>
          <w:color w:val="000000"/>
          <w:sz w:val="28"/>
        </w:rPr>
        <w:t>Павлодар облысы әкімдігінің 2025 жылғы 16 қазандағы № 273/1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2025 - 2026 оқу жылына арналған жоғары және жоғары оқу орнынан кейінгі білімі бар кадрларды даярлауға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"___" ___________</w:t>
            </w:r>
            <w:r>
              <w:br/>
            </w:r>
            <w:r>
              <w:rPr>
                <w:rFonts w:ascii="Times New Roman"/>
                <w:b w:val="false"/>
                <w:i w:val="false"/>
                <w:color w:val="000000"/>
                <w:sz w:val="20"/>
              </w:rPr>
              <w:t>№ _________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2025 - 2026 оқу жылына арналған жоғары және жоғары оқу орнынан кейінгі</w:t>
      </w:r>
      <w:r>
        <w:br/>
      </w:r>
      <w:r>
        <w:rPr>
          <w:rFonts w:ascii="Times New Roman"/>
          <w:b/>
          <w:i w:val="false"/>
          <w:color w:val="000000"/>
        </w:rPr>
        <w:t>білімі бар кадрларды даярлауға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коды мен топтастыруы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бойынша клиникалық мамандықтар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нысандары бойынша</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тапсырысының</w:t>
            </w:r>
          </w:p>
          <w:p>
            <w:pPr>
              <w:spacing w:after="20"/>
              <w:ind w:left="20"/>
              <w:jc w:val="both"/>
            </w:pPr>
            <w:r>
              <w:rPr>
                <w:rFonts w:ascii="Times New Roman"/>
                <w:b w:val="false"/>
                <w:i w:val="false"/>
                <w:color w:val="000000"/>
                <w:sz w:val="20"/>
              </w:rPr>
              <w:t>
көлемі (орындар, гранттар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оқушыны (маманды) оқытуға жұмсалатын шығыстардың орташа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В033 </w:t>
            </w:r>
          </w:p>
          <w:p>
            <w:pPr>
              <w:spacing w:after="20"/>
              <w:ind w:left="20"/>
              <w:jc w:val="both"/>
            </w:pPr>
            <w:r>
              <w:rPr>
                <w:rFonts w:ascii="Times New Roman"/>
                <w:b w:val="false"/>
                <w:i w:val="false"/>
                <w:color w:val="000000"/>
                <w:sz w:val="20"/>
              </w:rPr>
              <w:t>
Дінтану мамандарын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В033 </w:t>
            </w:r>
          </w:p>
          <w:p>
            <w:pPr>
              <w:spacing w:after="20"/>
              <w:ind w:left="20"/>
              <w:jc w:val="both"/>
            </w:pPr>
            <w:r>
              <w:rPr>
                <w:rFonts w:ascii="Times New Roman"/>
                <w:b w:val="false"/>
                <w:i w:val="false"/>
                <w:color w:val="000000"/>
                <w:sz w:val="20"/>
              </w:rPr>
              <w:t>
Дінтану мамандарын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p>
            <w:pPr>
              <w:spacing w:after="20"/>
              <w:ind w:left="20"/>
              <w:jc w:val="both"/>
            </w:pPr>
            <w:r>
              <w:rPr>
                <w:rFonts w:ascii="Times New Roman"/>
                <w:b w:val="false"/>
                <w:i w:val="false"/>
                <w:color w:val="000000"/>
                <w:sz w:val="20"/>
              </w:rPr>
              <w:t>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p>
            <w:pPr>
              <w:spacing w:after="20"/>
              <w:ind w:left="20"/>
              <w:jc w:val="both"/>
            </w:pPr>
            <w:r>
              <w:rPr>
                <w:rFonts w:ascii="Times New Roman"/>
                <w:b w:val="false"/>
                <w:i w:val="false"/>
                <w:color w:val="000000"/>
                <w:sz w:val="20"/>
              </w:rPr>
              <w:t>
Физика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мұғалімі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