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ae79" w14:textId="a0fa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2025 - 2026 оқу жылына арналған жоғары және жоғары оқу орнынан кейінгі білімі бар кадрларды даярлауға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облысы әкімдігінің 2025 жылғы 16 қазандағы № 273/1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2025 - 2026 оқу жылына арналған жоғары және жоғары оқу орнынан кейінгі білімі бар кадрларды даярлауға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"___" ___________</w:t>
            </w:r>
            <w:r>
              <w:br/>
            </w:r>
            <w:r>
              <w:rPr>
                <w:rFonts w:ascii="Times New Roman"/>
                <w:b w:val="false"/>
                <w:i w:val="false"/>
                <w:color w:val="000000"/>
                <w:sz w:val="20"/>
              </w:rPr>
              <w:t>№ _________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2025 - 2026 оқу жылына арналған жоғары және жоғары оқу орнынан кейінгі</w:t>
      </w:r>
      <w:r>
        <w:br/>
      </w:r>
      <w:r>
        <w:rPr>
          <w:rFonts w:ascii="Times New Roman"/>
          <w:b/>
          <w:i w:val="false"/>
          <w:color w:val="000000"/>
        </w:rPr>
        <w:t>білімі бар кадрларды даярлауға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коды мен топтастыруы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бойынша клиникалық мамандықтар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нысандары бойынша</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тапсырысының</w:t>
            </w:r>
          </w:p>
          <w:p>
            <w:pPr>
              <w:spacing w:after="20"/>
              <w:ind w:left="20"/>
              <w:jc w:val="both"/>
            </w:pPr>
            <w:r>
              <w:rPr>
                <w:rFonts w:ascii="Times New Roman"/>
                <w:b w:val="false"/>
                <w:i w:val="false"/>
                <w:color w:val="000000"/>
                <w:sz w:val="20"/>
              </w:rPr>
              <w:t>
көлемі (орындар, гранттар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оқушыны (маманды) оқытуға жұмсалатын шығыстардың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В033 </w:t>
            </w:r>
          </w:p>
          <w:p>
            <w:pPr>
              <w:spacing w:after="20"/>
              <w:ind w:left="20"/>
              <w:jc w:val="both"/>
            </w:pPr>
            <w:r>
              <w:rPr>
                <w:rFonts w:ascii="Times New Roman"/>
                <w:b w:val="false"/>
                <w:i w:val="false"/>
                <w:color w:val="000000"/>
                <w:sz w:val="20"/>
              </w:rPr>
              <w:t>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В033 </w:t>
            </w:r>
          </w:p>
          <w:p>
            <w:pPr>
              <w:spacing w:after="20"/>
              <w:ind w:left="20"/>
              <w:jc w:val="both"/>
            </w:pPr>
            <w:r>
              <w:rPr>
                <w:rFonts w:ascii="Times New Roman"/>
                <w:b w:val="false"/>
                <w:i w:val="false"/>
                <w:color w:val="000000"/>
                <w:sz w:val="20"/>
              </w:rPr>
              <w:t>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p>
            <w:pPr>
              <w:spacing w:after="20"/>
              <w:ind w:left="20"/>
              <w:jc w:val="both"/>
            </w:pPr>
            <w:r>
              <w:rPr>
                <w:rFonts w:ascii="Times New Roman"/>
                <w:b w:val="false"/>
                <w:i w:val="false"/>
                <w:color w:val="000000"/>
                <w:sz w:val="20"/>
              </w:rPr>
              <w:t>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p>
            <w:pPr>
              <w:spacing w:after="20"/>
              <w:ind w:left="20"/>
              <w:jc w:val="both"/>
            </w:pPr>
            <w:r>
              <w:rPr>
                <w:rFonts w:ascii="Times New Roman"/>
                <w:b w:val="false"/>
                <w:i w:val="false"/>
                <w:color w:val="000000"/>
                <w:sz w:val="20"/>
              </w:rPr>
              <w:t>
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p>
            <w:pPr>
              <w:spacing w:after="20"/>
              <w:ind w:left="20"/>
              <w:jc w:val="both"/>
            </w:pPr>
            <w:r>
              <w:rPr>
                <w:rFonts w:ascii="Times New Roman"/>
                <w:b w:val="false"/>
                <w:i w:val="false"/>
                <w:color w:val="000000"/>
                <w:sz w:val="20"/>
              </w:rPr>
              <w:t>
Математика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p>
            <w:pPr>
              <w:spacing w:after="20"/>
              <w:ind w:left="20"/>
              <w:jc w:val="both"/>
            </w:pPr>
            <w:r>
              <w:rPr>
                <w:rFonts w:ascii="Times New Roman"/>
                <w:b w:val="false"/>
                <w:i w:val="false"/>
                <w:color w:val="000000"/>
                <w:sz w:val="20"/>
              </w:rPr>
              <w:t>
Физика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p>
            <w:pPr>
              <w:spacing w:after="20"/>
              <w:ind w:left="20"/>
              <w:jc w:val="both"/>
            </w:pPr>
            <w:r>
              <w:rPr>
                <w:rFonts w:ascii="Times New Roman"/>
                <w:b w:val="false"/>
                <w:i w:val="false"/>
                <w:color w:val="000000"/>
                <w:sz w:val="20"/>
              </w:rPr>
              <w:t>
Орыс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мұғалімі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