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75c0" w14:textId="ca57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4 қарашадағы № 474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ведомстволары мен аумақтық бөлімшелері туралы ережелерді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Төтенше жағдайлардың алдын алу комитеті туралы </w:t>
      </w:r>
      <w:r>
        <w:rPr>
          <w:rFonts w:ascii="Times New Roman"/>
          <w:b w:val="false"/>
          <w:i w:val="false"/>
          <w:color w:val="000000"/>
          <w:sz w:val="28"/>
        </w:rPr>
        <w:t>ережеге</w:t>
      </w:r>
      <w:r>
        <w:rPr>
          <w:rFonts w:ascii="Times New Roman"/>
          <w:b w:val="false"/>
          <w:i w:val="false"/>
          <w:color w:val="000000"/>
          <w:sz w:val="28"/>
        </w:rPr>
        <w:t>, аталған бұйрықпен бекітілген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"13. Тапсырмалар:</w:t>
      </w:r>
    </w:p>
    <w:bookmarkEnd w:id="4"/>
    <w:bookmarkStart w:name="z11" w:id="5"/>
    <w:p>
      <w:pPr>
        <w:spacing w:after="0"/>
        <w:ind w:left="0"/>
        <w:jc w:val="both"/>
      </w:pPr>
      <w:r>
        <w:rPr>
          <w:rFonts w:ascii="Times New Roman"/>
          <w:b w:val="false"/>
          <w:i w:val="false"/>
          <w:color w:val="000000"/>
          <w:sz w:val="28"/>
        </w:rPr>
        <w:t>
      1) ТЖ алдын алу саласындағы мемлекеттік саясатты қалыптастыру және іске асыру;</w:t>
      </w:r>
    </w:p>
    <w:bookmarkEnd w:id="5"/>
    <w:bookmarkStart w:name="z12" w:id="6"/>
    <w:p>
      <w:pPr>
        <w:spacing w:after="0"/>
        <w:ind w:left="0"/>
        <w:jc w:val="both"/>
      </w:pPr>
      <w:r>
        <w:rPr>
          <w:rFonts w:ascii="Times New Roman"/>
          <w:b w:val="false"/>
          <w:i w:val="false"/>
          <w:color w:val="000000"/>
          <w:sz w:val="28"/>
        </w:rPr>
        <w:t>
      2) Комитет құзыреті шегінде мемлекеттік азаматтық қорғау жүйесінің жұмыс істеуін және одан әрі дамуын қамтамасыз ету.</w:t>
      </w:r>
    </w:p>
    <w:bookmarkEnd w:id="6"/>
    <w:bookmarkStart w:name="z13" w:id="7"/>
    <w:p>
      <w:pPr>
        <w:spacing w:after="0"/>
        <w:ind w:left="0"/>
        <w:jc w:val="both"/>
      </w:pPr>
      <w:r>
        <w:rPr>
          <w:rFonts w:ascii="Times New Roman"/>
          <w:b w:val="false"/>
          <w:i w:val="false"/>
          <w:color w:val="000000"/>
          <w:sz w:val="28"/>
        </w:rPr>
        <w:t>
      3) Комитет қызметін ақпараттық-сараптамалық қамтамасыз ету;</w:t>
      </w:r>
    </w:p>
    <w:bookmarkEnd w:id="7"/>
    <w:bookmarkStart w:name="z14" w:id="8"/>
    <w:p>
      <w:pPr>
        <w:spacing w:after="0"/>
        <w:ind w:left="0"/>
        <w:jc w:val="both"/>
      </w:pPr>
      <w:r>
        <w:rPr>
          <w:rFonts w:ascii="Times New Roman"/>
          <w:b w:val="false"/>
          <w:i w:val="false"/>
          <w:color w:val="000000"/>
          <w:sz w:val="28"/>
        </w:rPr>
        <w:t>
      4) Комитетте жобалау қызметін жүргізу;</w:t>
      </w:r>
    </w:p>
    <w:bookmarkEnd w:id="8"/>
    <w:bookmarkStart w:name="z15" w:id="9"/>
    <w:p>
      <w:pPr>
        <w:spacing w:after="0"/>
        <w:ind w:left="0"/>
        <w:jc w:val="both"/>
      </w:pPr>
      <w:r>
        <w:rPr>
          <w:rFonts w:ascii="Times New Roman"/>
          <w:b w:val="false"/>
          <w:i w:val="false"/>
          <w:color w:val="000000"/>
          <w:sz w:val="28"/>
        </w:rPr>
        <w:t>
      5) табиғи және техногендік сипаттағы ТЖ-ның мониторингі мен болжау мәселелерінде үйлестіру мен басқаруды жүзеге асыру;</w:t>
      </w:r>
    </w:p>
    <w:bookmarkEnd w:id="9"/>
    <w:bookmarkStart w:name="z16" w:id="10"/>
    <w:p>
      <w:pPr>
        <w:spacing w:after="0"/>
        <w:ind w:left="0"/>
        <w:jc w:val="both"/>
      </w:pPr>
      <w:r>
        <w:rPr>
          <w:rFonts w:ascii="Times New Roman"/>
          <w:b w:val="false"/>
          <w:i w:val="false"/>
          <w:color w:val="000000"/>
          <w:sz w:val="28"/>
        </w:rPr>
        <w:t xml:space="preserve">
      6) азаматтық қорғау саласындағы ғылыми зерттеулерді ұйымдастыру және үйлестіру; </w:t>
      </w:r>
    </w:p>
    <w:bookmarkEnd w:id="10"/>
    <w:bookmarkStart w:name="z17" w:id="11"/>
    <w:p>
      <w:pPr>
        <w:spacing w:after="0"/>
        <w:ind w:left="0"/>
        <w:jc w:val="both"/>
      </w:pPr>
      <w:r>
        <w:rPr>
          <w:rFonts w:ascii="Times New Roman"/>
          <w:b w:val="false"/>
          <w:i w:val="false"/>
          <w:color w:val="000000"/>
          <w:sz w:val="28"/>
        </w:rPr>
        <w:t>
      7) заңдарда, Қазақстан Республикасы Президенті мен Үкіметінің актілерінде белгіленген өзге де міндеттерді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20" w:id="12"/>
    <w:p>
      <w:pPr>
        <w:spacing w:after="0"/>
        <w:ind w:left="0"/>
        <w:jc w:val="both"/>
      </w:pPr>
      <w:r>
        <w:rPr>
          <w:rFonts w:ascii="Times New Roman"/>
          <w:b w:val="false"/>
          <w:i w:val="false"/>
          <w:color w:val="000000"/>
          <w:sz w:val="28"/>
        </w:rPr>
        <w:t>
      мынадай мазмұндағы 16), 17) және 18) тармақшалармен толықтырылсын:</w:t>
      </w:r>
    </w:p>
    <w:bookmarkEnd w:id="12"/>
    <w:bookmarkStart w:name="z21" w:id="13"/>
    <w:p>
      <w:pPr>
        <w:spacing w:after="0"/>
        <w:ind w:left="0"/>
        <w:jc w:val="both"/>
      </w:pPr>
      <w:r>
        <w:rPr>
          <w:rFonts w:ascii="Times New Roman"/>
          <w:b w:val="false"/>
          <w:i w:val="false"/>
          <w:color w:val="000000"/>
          <w:sz w:val="28"/>
        </w:rPr>
        <w:t>
      "16) Комитеттің құзыретіне кіретін мәселелер бойынша қызметтік тергеп-тексерулер жүргізу;</w:t>
      </w:r>
    </w:p>
    <w:bookmarkEnd w:id="13"/>
    <w:bookmarkStart w:name="z22" w:id="14"/>
    <w:p>
      <w:pPr>
        <w:spacing w:after="0"/>
        <w:ind w:left="0"/>
        <w:jc w:val="both"/>
      </w:pPr>
      <w:r>
        <w:rPr>
          <w:rFonts w:ascii="Times New Roman"/>
          <w:b w:val="false"/>
          <w:i w:val="false"/>
          <w:color w:val="000000"/>
          <w:sz w:val="28"/>
        </w:rPr>
        <w:t>
      17) Комитет құзыреті шегінде бейінді халықаралық ұйымдарда Министрліктің мүдделерін білдіру;</w:t>
      </w:r>
    </w:p>
    <w:bookmarkEnd w:id="14"/>
    <w:bookmarkStart w:name="z23" w:id="15"/>
    <w:p>
      <w:pPr>
        <w:spacing w:after="0"/>
        <w:ind w:left="0"/>
        <w:jc w:val="both"/>
      </w:pPr>
      <w:r>
        <w:rPr>
          <w:rFonts w:ascii="Times New Roman"/>
          <w:b w:val="false"/>
          <w:i w:val="false"/>
          <w:color w:val="000000"/>
          <w:sz w:val="28"/>
        </w:rPr>
        <w:t>
      18) Комитет құзыреті шегінде халықаралық ынтымақтастықты жүзеге асыру";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"5) халықты және аумақты ТЖ-дан қорғау жөніндегі перспективалық және ағымдағы жоспарларды әзірлеуді ұйымдастыруға қатысу;";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"15) ТЖ алдын алу саласында әлемдік тәжірибе мен халықаралық практиканы зерделеуді, қорытуды, талдауды және қолдануды жүзеге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"16) Комитеттің құзыреті шегінде мемлекеттік органдарды, халықты және ұйымдарды қажетті қауіпсіздік, ТЖ алдын алу жөніндегі шаралар туралы хабардар етуді ұйымдастыруға қатысу;";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"18) ТЖ саласындағы жерүсті және ғарыш мониторингі (қадағалау, болжау, бақылау қызметтері) жүйесінің өзара іс-қимылын ұйымдастыруға және жай-күйін және дамуын талдауға қатысу;";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"26) ТЖ алдын алу саласындағы Министрліктің аумақтық органдары мен құрылымдық бөлімшелерінің және ведомстволық бағынысты ұйымдардың өзара іс-қимылын және қызметтік жұмысын бақылауды ұйымдастыруға қатысу;";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"28) мониторинг жүйелерінен ТЖ қаупі мен туындауы туралы ақпарат алмасу жөніндегі мемлекеттік органдармен, ұйымдармен, оның ішінде жерді қашықтықтан зондтау құралдарын пайдалана отырып, мәселелер бойынша өзара іс-қимылды ұйымдастыруға қатысу;";</w:t>
      </w:r>
    </w:p>
    <w:bookmarkEnd w:id="21"/>
    <w:bookmarkStart w:name="z38" w:id="22"/>
    <w:p>
      <w:pPr>
        <w:spacing w:after="0"/>
        <w:ind w:left="0"/>
        <w:jc w:val="both"/>
      </w:pPr>
      <w:r>
        <w:rPr>
          <w:rFonts w:ascii="Times New Roman"/>
          <w:b w:val="false"/>
          <w:i w:val="false"/>
          <w:color w:val="000000"/>
          <w:sz w:val="28"/>
        </w:rPr>
        <w:t>
      мынадай мазмұндағы 30), 31), 32), 33), 34), 35),36) және 37) тармақшалармен толықтырылсын:</w:t>
      </w:r>
    </w:p>
    <w:bookmarkEnd w:id="22"/>
    <w:bookmarkStart w:name="z39" w:id="23"/>
    <w:p>
      <w:pPr>
        <w:spacing w:after="0"/>
        <w:ind w:left="0"/>
        <w:jc w:val="both"/>
      </w:pPr>
      <w:r>
        <w:rPr>
          <w:rFonts w:ascii="Times New Roman"/>
          <w:b w:val="false"/>
          <w:i w:val="false"/>
          <w:color w:val="000000"/>
          <w:sz w:val="28"/>
        </w:rPr>
        <w:t>
      "30) сейсмологиялық мониторинг жүргізу қағидаларын әзірлеу;</w:t>
      </w:r>
    </w:p>
    <w:bookmarkEnd w:id="23"/>
    <w:bookmarkStart w:name="z40" w:id="24"/>
    <w:p>
      <w:pPr>
        <w:spacing w:after="0"/>
        <w:ind w:left="0"/>
        <w:jc w:val="both"/>
      </w:pPr>
      <w:r>
        <w:rPr>
          <w:rFonts w:ascii="Times New Roman"/>
          <w:b w:val="false"/>
          <w:i w:val="false"/>
          <w:color w:val="000000"/>
          <w:sz w:val="28"/>
        </w:rPr>
        <w:t xml:space="preserve">
      31) сейсмикалық аймақтарға бөлудің (аудандастырудың) әртүрлі масштабты карталарын және сейсмикалық тәуекел карталарын әзірлеу және қолдану қағидаларын әзірлеу; </w:t>
      </w:r>
    </w:p>
    <w:bookmarkEnd w:id="24"/>
    <w:bookmarkStart w:name="z41" w:id="25"/>
    <w:p>
      <w:pPr>
        <w:spacing w:after="0"/>
        <w:ind w:left="0"/>
        <w:jc w:val="both"/>
      </w:pPr>
      <w:r>
        <w:rPr>
          <w:rFonts w:ascii="Times New Roman"/>
          <w:b w:val="false"/>
          <w:i w:val="false"/>
          <w:color w:val="000000"/>
          <w:sz w:val="28"/>
        </w:rPr>
        <w:t>
      32) мұздақ және мұздық көлдердің қауіптілігін төмендету жөніндегі алдын алу іс-шараларын жүзеге асыру мониторингі;</w:t>
      </w:r>
    </w:p>
    <w:bookmarkEnd w:id="25"/>
    <w:bookmarkStart w:name="z42" w:id="26"/>
    <w:p>
      <w:pPr>
        <w:spacing w:after="0"/>
        <w:ind w:left="0"/>
        <w:jc w:val="both"/>
      </w:pPr>
      <w:r>
        <w:rPr>
          <w:rFonts w:ascii="Times New Roman"/>
          <w:b w:val="false"/>
          <w:i w:val="false"/>
          <w:color w:val="000000"/>
          <w:sz w:val="28"/>
        </w:rPr>
        <w:t>
      33) Қаржы-шаруашылық қызметті қоспағанда, "Қазселденқорғау құрылыс" мемлекеттік мекемесінің, "Селденқорғау құрылыс" шаруашылық жүргізу құқығындағы республикалық мемлекеттік кәсіпорнының, "Сейсмологиялық байқаулар мен зерттеулердің ұлттық ғылыми орталығы" жауапкершілігі шектеулі серіктестігінің жалпы басшылық бөлігінде, "Қазақстан Республикасы Төтенше жағдайлар министрлігінің Мәлік Ғабдуллин атындағы Азаматтық қорғау академиясы" мемлекеттік мекемесінің ғылым бөлігінде жұмысты үйлестіру және бақылау;</w:t>
      </w:r>
    </w:p>
    <w:bookmarkEnd w:id="26"/>
    <w:bookmarkStart w:name="z43" w:id="27"/>
    <w:p>
      <w:pPr>
        <w:spacing w:after="0"/>
        <w:ind w:left="0"/>
        <w:jc w:val="both"/>
      </w:pPr>
      <w:r>
        <w:rPr>
          <w:rFonts w:ascii="Times New Roman"/>
          <w:b w:val="false"/>
          <w:i w:val="false"/>
          <w:color w:val="000000"/>
          <w:sz w:val="28"/>
        </w:rPr>
        <w:t>
      34) ақпараттық-сараптамалық қызметті қамтамасыз ету:</w:t>
      </w:r>
    </w:p>
    <w:bookmarkEnd w:id="27"/>
    <w:bookmarkStart w:name="z44" w:id="28"/>
    <w:p>
      <w:pPr>
        <w:spacing w:after="0"/>
        <w:ind w:left="0"/>
        <w:jc w:val="both"/>
      </w:pPr>
      <w:r>
        <w:rPr>
          <w:rFonts w:ascii="Times New Roman"/>
          <w:b w:val="false"/>
          <w:i w:val="false"/>
          <w:color w:val="000000"/>
          <w:sz w:val="28"/>
        </w:rPr>
        <w:t>
      Комитеттің ақпараттық-сараптамалық жұмысын жетілдіру жөніндегі іс-шараларды іске асыру;</w:t>
      </w:r>
    </w:p>
    <w:bookmarkEnd w:id="28"/>
    <w:bookmarkStart w:name="z45" w:id="29"/>
    <w:p>
      <w:pPr>
        <w:spacing w:after="0"/>
        <w:ind w:left="0"/>
        <w:jc w:val="both"/>
      </w:pPr>
      <w:r>
        <w:rPr>
          <w:rFonts w:ascii="Times New Roman"/>
          <w:b w:val="false"/>
          <w:i w:val="false"/>
          <w:color w:val="000000"/>
          <w:sz w:val="28"/>
        </w:rPr>
        <w:t>
      ТЖ-ның Автоматтандырылған ақпараттық-басқару жүйесінің деректерін пайдалана отырып, Комитеттің сараптамалық қызметін ұйымдастыру;</w:t>
      </w:r>
    </w:p>
    <w:bookmarkEnd w:id="29"/>
    <w:bookmarkStart w:name="z46" w:id="30"/>
    <w:p>
      <w:pPr>
        <w:spacing w:after="0"/>
        <w:ind w:left="0"/>
        <w:jc w:val="both"/>
      </w:pPr>
      <w:r>
        <w:rPr>
          <w:rFonts w:ascii="Times New Roman"/>
          <w:b w:val="false"/>
          <w:i w:val="false"/>
          <w:color w:val="000000"/>
          <w:sz w:val="28"/>
        </w:rPr>
        <w:t>
      Министрліктің құзыреті шегінде ТЖ-ның алдын алу мәселелері бойынша сараптамалық ақпаратқа мониторинг жүргізу;</w:t>
      </w:r>
    </w:p>
    <w:bookmarkEnd w:id="30"/>
    <w:bookmarkStart w:name="z47" w:id="31"/>
    <w:p>
      <w:pPr>
        <w:spacing w:after="0"/>
        <w:ind w:left="0"/>
        <w:jc w:val="both"/>
      </w:pPr>
      <w:r>
        <w:rPr>
          <w:rFonts w:ascii="Times New Roman"/>
          <w:b w:val="false"/>
          <w:i w:val="false"/>
          <w:color w:val="000000"/>
          <w:sz w:val="28"/>
        </w:rPr>
        <w:t>
      ТЖ алдын алу мәселелері бойынша озық шетелдік тәжірибені зерделеу мақсатында шетелдік мемлекеттік органдармен, ұйымдармен, халықаралық, үкіметтік емес, ғылыми және оқу ұйымдарымен, қауымдастықтармен, қоғамдық бірлестіктермен халықаралық ынтымақтастықты дамыту, нығайту және тәжірибе алмасу;</w:t>
      </w:r>
    </w:p>
    <w:bookmarkEnd w:id="31"/>
    <w:bookmarkStart w:name="z48" w:id="32"/>
    <w:p>
      <w:pPr>
        <w:spacing w:after="0"/>
        <w:ind w:left="0"/>
        <w:jc w:val="both"/>
      </w:pPr>
      <w:r>
        <w:rPr>
          <w:rFonts w:ascii="Times New Roman"/>
          <w:b w:val="false"/>
          <w:i w:val="false"/>
          <w:color w:val="000000"/>
          <w:sz w:val="28"/>
        </w:rPr>
        <w:t>
      35) Комитетте жобалау қызметін жүргізу:</w:t>
      </w:r>
    </w:p>
    <w:bookmarkEnd w:id="32"/>
    <w:bookmarkStart w:name="z49" w:id="33"/>
    <w:p>
      <w:pPr>
        <w:spacing w:after="0"/>
        <w:ind w:left="0"/>
        <w:jc w:val="both"/>
      </w:pPr>
      <w:r>
        <w:rPr>
          <w:rFonts w:ascii="Times New Roman"/>
          <w:b w:val="false"/>
          <w:i w:val="false"/>
          <w:color w:val="000000"/>
          <w:sz w:val="28"/>
        </w:rPr>
        <w:t>
      Комитеттің жобалау қызметін жоспарлау және ұйымдастыру, жобалау жоспарларын әзірлеу, мақсаттарды, мерзімдерді, ресурстарды және күтілетін нәтижелерді айқындау;</w:t>
      </w:r>
    </w:p>
    <w:bookmarkEnd w:id="33"/>
    <w:bookmarkStart w:name="z50" w:id="34"/>
    <w:p>
      <w:pPr>
        <w:spacing w:after="0"/>
        <w:ind w:left="0"/>
        <w:jc w:val="both"/>
      </w:pPr>
      <w:r>
        <w:rPr>
          <w:rFonts w:ascii="Times New Roman"/>
          <w:b w:val="false"/>
          <w:i w:val="false"/>
          <w:color w:val="000000"/>
          <w:sz w:val="28"/>
        </w:rPr>
        <w:t>
      ТЖ-ның алдын алу саласындағы жобаларды қалыптастыру және жүргізу;</w:t>
      </w:r>
    </w:p>
    <w:bookmarkEnd w:id="34"/>
    <w:bookmarkStart w:name="z51" w:id="35"/>
    <w:p>
      <w:pPr>
        <w:spacing w:after="0"/>
        <w:ind w:left="0"/>
        <w:jc w:val="both"/>
      </w:pPr>
      <w:r>
        <w:rPr>
          <w:rFonts w:ascii="Times New Roman"/>
          <w:b w:val="false"/>
          <w:i w:val="false"/>
          <w:color w:val="000000"/>
          <w:sz w:val="28"/>
        </w:rPr>
        <w:t>
      Министрлік басшылығының қарауына жобаларды жаңарту және жобалардың мерзімдері, сондай-ақ жобаларға бастамашылық жасау, оларды тоқтата тұру және тоқтату жөнінде ұсыныстар енгізу;</w:t>
      </w:r>
    </w:p>
    <w:bookmarkEnd w:id="35"/>
    <w:bookmarkStart w:name="z52" w:id="36"/>
    <w:p>
      <w:pPr>
        <w:spacing w:after="0"/>
        <w:ind w:left="0"/>
        <w:jc w:val="both"/>
      </w:pPr>
      <w:r>
        <w:rPr>
          <w:rFonts w:ascii="Times New Roman"/>
          <w:b w:val="false"/>
          <w:i w:val="false"/>
          <w:color w:val="000000"/>
          <w:sz w:val="28"/>
        </w:rPr>
        <w:t>
      жобалардың тәуекелдерін басқару және оларды барынша азайту жөніндегі іс-шараларды әзірлеу;</w:t>
      </w:r>
    </w:p>
    <w:bookmarkEnd w:id="36"/>
    <w:bookmarkStart w:name="z53" w:id="37"/>
    <w:p>
      <w:pPr>
        <w:spacing w:after="0"/>
        <w:ind w:left="0"/>
        <w:jc w:val="both"/>
      </w:pPr>
      <w:r>
        <w:rPr>
          <w:rFonts w:ascii="Times New Roman"/>
          <w:b w:val="false"/>
          <w:i w:val="false"/>
          <w:color w:val="000000"/>
          <w:sz w:val="28"/>
        </w:rPr>
        <w:t>
      36) азаматтық қорғау саласындағы ғылыми зерттеулерді үйлестіру;</w:t>
      </w:r>
    </w:p>
    <w:bookmarkEnd w:id="37"/>
    <w:bookmarkStart w:name="z54" w:id="38"/>
    <w:p>
      <w:pPr>
        <w:spacing w:after="0"/>
        <w:ind w:left="0"/>
        <w:jc w:val="both"/>
      </w:pPr>
      <w:r>
        <w:rPr>
          <w:rFonts w:ascii="Times New Roman"/>
          <w:b w:val="false"/>
          <w:i w:val="false"/>
          <w:color w:val="000000"/>
          <w:sz w:val="28"/>
        </w:rPr>
        <w:t>
      ғылыми және (немесе) ғылыми-техникалық қызмет саласындағы мемлекеттік саясатты, ғылым саласындағы ғылыми-технологиялық саясатты және ғылыми және (немесе) ғылыми-техникалық қызмет нәтижелерін коммерцияландыруды, тиісті салада ғылыми зерттеулер жүргізу жөніндегі жұмысты үйлестіруді әзірлеуге және іске асыруға қатысады;</w:t>
      </w:r>
    </w:p>
    <w:bookmarkEnd w:id="38"/>
    <w:bookmarkStart w:name="z55" w:id="39"/>
    <w:p>
      <w:pPr>
        <w:spacing w:after="0"/>
        <w:ind w:left="0"/>
        <w:jc w:val="both"/>
      </w:pPr>
      <w:r>
        <w:rPr>
          <w:rFonts w:ascii="Times New Roman"/>
          <w:b w:val="false"/>
          <w:i w:val="false"/>
          <w:color w:val="000000"/>
          <w:sz w:val="28"/>
        </w:rPr>
        <w:t>
      тиісті салада іргелі және (немесе) қолданбалы ғылыми зерттеулердің басым бағыттарын қалыптастыруға қатысу;</w:t>
      </w:r>
    </w:p>
    <w:bookmarkEnd w:id="39"/>
    <w:bookmarkStart w:name="z56" w:id="40"/>
    <w:p>
      <w:pPr>
        <w:spacing w:after="0"/>
        <w:ind w:left="0"/>
        <w:jc w:val="both"/>
      </w:pPr>
      <w:r>
        <w:rPr>
          <w:rFonts w:ascii="Times New Roman"/>
          <w:b w:val="false"/>
          <w:i w:val="false"/>
          <w:color w:val="000000"/>
          <w:sz w:val="28"/>
        </w:rPr>
        <w:t>
      Министрліктің Ғылыми-техникалық кеңесінің жұмысын ұйымдастыру және қамтамасыз ету;</w:t>
      </w:r>
    </w:p>
    <w:bookmarkEnd w:id="40"/>
    <w:bookmarkStart w:name="z57" w:id="41"/>
    <w:p>
      <w:pPr>
        <w:spacing w:after="0"/>
        <w:ind w:left="0"/>
        <w:jc w:val="both"/>
      </w:pPr>
      <w:r>
        <w:rPr>
          <w:rFonts w:ascii="Times New Roman"/>
          <w:b w:val="false"/>
          <w:i w:val="false"/>
          <w:color w:val="000000"/>
          <w:sz w:val="28"/>
        </w:rPr>
        <w:t>
      бюджет қаражаты есебінен қаржыландырылатын ғылыми, ғылыми-техникалық жобалар мен бағдарламаларды әзірлеуді ұйымдастыруға қатысу;</w:t>
      </w:r>
    </w:p>
    <w:bookmarkEnd w:id="41"/>
    <w:bookmarkStart w:name="z58" w:id="42"/>
    <w:p>
      <w:pPr>
        <w:spacing w:after="0"/>
        <w:ind w:left="0"/>
        <w:jc w:val="both"/>
      </w:pPr>
      <w:r>
        <w:rPr>
          <w:rFonts w:ascii="Times New Roman"/>
          <w:b w:val="false"/>
          <w:i w:val="false"/>
          <w:color w:val="000000"/>
          <w:sz w:val="28"/>
        </w:rPr>
        <w:t>
      Министрліктің ведомстволық бағынысты ғылыми-зерттеу ұйымдары басшыларының аралық есептерін тыңдауды ұйымдастыру;</w:t>
      </w:r>
    </w:p>
    <w:bookmarkEnd w:id="42"/>
    <w:bookmarkStart w:name="z59" w:id="43"/>
    <w:p>
      <w:pPr>
        <w:spacing w:after="0"/>
        <w:ind w:left="0"/>
        <w:jc w:val="both"/>
      </w:pPr>
      <w:r>
        <w:rPr>
          <w:rFonts w:ascii="Times New Roman"/>
          <w:b w:val="false"/>
          <w:i w:val="false"/>
          <w:color w:val="000000"/>
          <w:sz w:val="28"/>
        </w:rPr>
        <w:t>
      табиғи және техногендік сипаттағы ТЖ алдын алу саласындағы ғылыми ұйымдардың қызметін жетілдіру жөнінде ұсыныстар енгізу, оларға практикалық және әдістемелік көмек көрсету;</w:t>
      </w:r>
    </w:p>
    <w:bookmarkEnd w:id="43"/>
    <w:bookmarkStart w:name="z60" w:id="44"/>
    <w:p>
      <w:pPr>
        <w:spacing w:after="0"/>
        <w:ind w:left="0"/>
        <w:jc w:val="both"/>
      </w:pPr>
      <w:r>
        <w:rPr>
          <w:rFonts w:ascii="Times New Roman"/>
          <w:b w:val="false"/>
          <w:i w:val="false"/>
          <w:color w:val="000000"/>
          <w:sz w:val="28"/>
        </w:rPr>
        <w:t>
      бюджет қаражаты есебінен қаржыландырылатын тиісті салада орындалған ғылыми, ғылыми-техникалық жобалар мен бағдарламалар бойынша есептерді Министрлік басшылығына бекітуге енгізу;</w:t>
      </w:r>
    </w:p>
    <w:bookmarkEnd w:id="44"/>
    <w:bookmarkStart w:name="z61" w:id="45"/>
    <w:p>
      <w:pPr>
        <w:spacing w:after="0"/>
        <w:ind w:left="0"/>
        <w:jc w:val="both"/>
      </w:pPr>
      <w:r>
        <w:rPr>
          <w:rFonts w:ascii="Times New Roman"/>
          <w:b w:val="false"/>
          <w:i w:val="false"/>
          <w:color w:val="000000"/>
          <w:sz w:val="28"/>
        </w:rPr>
        <w:t>
      ұлттық ғылыми кеңестердің құрамына енгізу үшін ғылым саласындағы уәкілетті органға кандидатуралар бойынша ұсыныстар енгізу;</w:t>
      </w:r>
    </w:p>
    <w:bookmarkEnd w:id="45"/>
    <w:bookmarkStart w:name="z62" w:id="46"/>
    <w:p>
      <w:pPr>
        <w:spacing w:after="0"/>
        <w:ind w:left="0"/>
        <w:jc w:val="both"/>
      </w:pPr>
      <w:r>
        <w:rPr>
          <w:rFonts w:ascii="Times New Roman"/>
          <w:b w:val="false"/>
          <w:i w:val="false"/>
          <w:color w:val="000000"/>
          <w:sz w:val="28"/>
        </w:rPr>
        <w:t>
      Министрліктің құзыретіне кіретін мәселелер бойынша жоғары ғылыми-техникалық комиссияның отырыстарына арналған Министрлік басшылығына материалдар дайындау;</w:t>
      </w:r>
    </w:p>
    <w:bookmarkEnd w:id="46"/>
    <w:bookmarkStart w:name="z63" w:id="47"/>
    <w:p>
      <w:pPr>
        <w:spacing w:after="0"/>
        <w:ind w:left="0"/>
        <w:jc w:val="both"/>
      </w:pPr>
      <w:r>
        <w:rPr>
          <w:rFonts w:ascii="Times New Roman"/>
          <w:b w:val="false"/>
          <w:i w:val="false"/>
          <w:color w:val="000000"/>
          <w:sz w:val="28"/>
        </w:rPr>
        <w:t>
      ғылым саласындағы уәкілетті органға іргелі ғылыми зерттеулерді жүзеге асыратын базалық қаржыландыру субъектілерінің және ғылыми ұйымдардың тізбелерін қалыптастыру жөнінде ұсыныстар енгізу;</w:t>
      </w:r>
    </w:p>
    <w:bookmarkEnd w:id="47"/>
    <w:bookmarkStart w:name="z64" w:id="48"/>
    <w:p>
      <w:pPr>
        <w:spacing w:after="0"/>
        <w:ind w:left="0"/>
        <w:jc w:val="both"/>
      </w:pPr>
      <w:r>
        <w:rPr>
          <w:rFonts w:ascii="Times New Roman"/>
          <w:b w:val="false"/>
          <w:i w:val="false"/>
          <w:color w:val="000000"/>
          <w:sz w:val="28"/>
        </w:rPr>
        <w:t>
      тиісті салада ғылыми және (немесе) ғылыми-техникалық қызмет нәтижелерін коммерцияландыруға жәрдемдесу бағдарламаларын іске асыру мониторингін жүзеге асыру;</w:t>
      </w:r>
    </w:p>
    <w:bookmarkEnd w:id="48"/>
    <w:bookmarkStart w:name="z65" w:id="49"/>
    <w:p>
      <w:pPr>
        <w:spacing w:after="0"/>
        <w:ind w:left="0"/>
        <w:jc w:val="both"/>
      </w:pPr>
      <w:r>
        <w:rPr>
          <w:rFonts w:ascii="Times New Roman"/>
          <w:b w:val="false"/>
          <w:i w:val="false"/>
          <w:color w:val="000000"/>
          <w:sz w:val="28"/>
        </w:rPr>
        <w:t>
      мемлекеттік ғылыми-техникалық сараптаманы ұйымдастыру және жүргізу қағидаларын әзірлеуге қатысу;</w:t>
      </w:r>
    </w:p>
    <w:bookmarkEnd w:id="49"/>
    <w:bookmarkStart w:name="z66" w:id="50"/>
    <w:p>
      <w:pPr>
        <w:spacing w:after="0"/>
        <w:ind w:left="0"/>
        <w:jc w:val="both"/>
      </w:pPr>
      <w:r>
        <w:rPr>
          <w:rFonts w:ascii="Times New Roman"/>
          <w:b w:val="false"/>
          <w:i w:val="false"/>
          <w:color w:val="000000"/>
          <w:sz w:val="28"/>
        </w:rPr>
        <w:t>
      ұлттық ғылыми кеңестер туралы ережені әзірлеуге қатысу;</w:t>
      </w:r>
    </w:p>
    <w:bookmarkEnd w:id="50"/>
    <w:bookmarkStart w:name="z67" w:id="51"/>
    <w:p>
      <w:pPr>
        <w:spacing w:after="0"/>
        <w:ind w:left="0"/>
        <w:jc w:val="both"/>
      </w:pPr>
      <w:r>
        <w:rPr>
          <w:rFonts w:ascii="Times New Roman"/>
          <w:b w:val="false"/>
          <w:i w:val="false"/>
          <w:color w:val="000000"/>
          <w:sz w:val="28"/>
        </w:rPr>
        <w:t>
      Комитет құзыреті шегінде шетелдік мемлекеттік органдармен, ұйымдармен, халықаралық, үкіметтік емес, ғылыми және оқу ұйымдарымен, қоғамдастықтармен, қоғамдық бірлестіктермен халықаралық ынтымақтастықты дамыту, нығайту және тәжірибе алмасу;</w:t>
      </w:r>
    </w:p>
    <w:bookmarkEnd w:id="51"/>
    <w:bookmarkStart w:name="z68" w:id="52"/>
    <w:p>
      <w:pPr>
        <w:spacing w:after="0"/>
        <w:ind w:left="0"/>
        <w:jc w:val="both"/>
      </w:pPr>
      <w:r>
        <w:rPr>
          <w:rFonts w:ascii="Times New Roman"/>
          <w:b w:val="false"/>
          <w:i w:val="false"/>
          <w:color w:val="000000"/>
          <w:sz w:val="28"/>
        </w:rPr>
        <w:t>
      заңнамаға сәйкес ғылыми ұйымдармен халықаралық ынтымақтастықты жүзеге асыру;</w:t>
      </w:r>
    </w:p>
    <w:bookmarkEnd w:id="52"/>
    <w:bookmarkStart w:name="z69" w:id="53"/>
    <w:p>
      <w:pPr>
        <w:spacing w:after="0"/>
        <w:ind w:left="0"/>
        <w:jc w:val="both"/>
      </w:pPr>
      <w:r>
        <w:rPr>
          <w:rFonts w:ascii="Times New Roman"/>
          <w:b w:val="false"/>
          <w:i w:val="false"/>
          <w:color w:val="000000"/>
          <w:sz w:val="28"/>
        </w:rPr>
        <w:t>
      Комитет құзыреті шегінде құзыретті мемлекеттік органдар, ұйымдар жүзеге асыратын табиғи және техногендік сипаттағы ТЖ болжау жөніндегі түрлі әдістер мен әдіснамаларды, оның ішінде халықаралық және үкіметтік емес, ғылыми қауымдастықтар, қоғамдық бірлестіктер олардың ақпараттық жүйелері мен бағдарламалық қамтамасыз етуін пайдалана отырып мониторингті жүзеге асыру;</w:t>
      </w:r>
    </w:p>
    <w:bookmarkEnd w:id="53"/>
    <w:bookmarkStart w:name="z70" w:id="54"/>
    <w:p>
      <w:pPr>
        <w:spacing w:after="0"/>
        <w:ind w:left="0"/>
        <w:jc w:val="both"/>
      </w:pPr>
      <w:r>
        <w:rPr>
          <w:rFonts w:ascii="Times New Roman"/>
          <w:b w:val="false"/>
          <w:i w:val="false"/>
          <w:color w:val="000000"/>
          <w:sz w:val="28"/>
        </w:rPr>
        <w:t>
      "Ғылым және технологиялық саясат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4"/>
    <w:bookmarkStart w:name="z71" w:id="55"/>
    <w:p>
      <w:pPr>
        <w:spacing w:after="0"/>
        <w:ind w:left="0"/>
        <w:jc w:val="both"/>
      </w:pPr>
      <w:r>
        <w:rPr>
          <w:rFonts w:ascii="Times New Roman"/>
          <w:b w:val="false"/>
          <w:i w:val="false"/>
          <w:color w:val="000000"/>
          <w:sz w:val="28"/>
        </w:rPr>
        <w:t>
      37) Комитетте болжау мәселелерін үйлестіру;</w:t>
      </w:r>
    </w:p>
    <w:bookmarkEnd w:id="55"/>
    <w:bookmarkStart w:name="z72" w:id="56"/>
    <w:p>
      <w:pPr>
        <w:spacing w:after="0"/>
        <w:ind w:left="0"/>
        <w:jc w:val="both"/>
      </w:pPr>
      <w:r>
        <w:rPr>
          <w:rFonts w:ascii="Times New Roman"/>
          <w:b w:val="false"/>
          <w:i w:val="false"/>
          <w:color w:val="000000"/>
          <w:sz w:val="28"/>
        </w:rPr>
        <w:t>
      табиғи және техногендік сипаттағы ТЖ-ның мониторингі мен болжау бөлігінде Министрліктің аумақтық органдарының, ведомстволары мен ведомстволық бағынысты мемлекеттік мекемелері мен ұйымдарының жұмысын үйлестіру;</w:t>
      </w:r>
    </w:p>
    <w:bookmarkEnd w:id="56"/>
    <w:bookmarkStart w:name="z73" w:id="57"/>
    <w:p>
      <w:pPr>
        <w:spacing w:after="0"/>
        <w:ind w:left="0"/>
        <w:jc w:val="both"/>
      </w:pPr>
      <w:r>
        <w:rPr>
          <w:rFonts w:ascii="Times New Roman"/>
          <w:b w:val="false"/>
          <w:i w:val="false"/>
          <w:color w:val="000000"/>
          <w:sz w:val="28"/>
        </w:rPr>
        <w:t>
      гидротехникалық құрылыстардың тізілімі, нәтижелері техногендік және табиғи сипаттағы ТЖ-ның туындау тәуекелдерін бағалау үшін оларды зерттеу және қауіпсіздік регламенттері туралы мәліметтерді сұратады;</w:t>
      </w:r>
    </w:p>
    <w:bookmarkEnd w:id="57"/>
    <w:bookmarkStart w:name="z74" w:id="58"/>
    <w:p>
      <w:pPr>
        <w:spacing w:after="0"/>
        <w:ind w:left="0"/>
        <w:jc w:val="both"/>
      </w:pPr>
      <w:r>
        <w:rPr>
          <w:rFonts w:ascii="Times New Roman"/>
          <w:b w:val="false"/>
          <w:i w:val="false"/>
          <w:color w:val="000000"/>
          <w:sz w:val="28"/>
        </w:rPr>
        <w:t>
      табиғи және техногендік сипаттағы ТЖ-ның мониторингі, болжау саласындағы өз құзыреті шеңберінде халықаралық ұйымдармен өзара іс-қимыл жасау.";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редакциядағы 4-1) тармақшамен толықтырылсын:</w:t>
      </w:r>
    </w:p>
    <w:bookmarkStart w:name="z76" w:id="59"/>
    <w:p>
      <w:pPr>
        <w:spacing w:after="0"/>
        <w:ind w:left="0"/>
        <w:jc w:val="both"/>
      </w:pPr>
      <w:r>
        <w:rPr>
          <w:rFonts w:ascii="Times New Roman"/>
          <w:b w:val="false"/>
          <w:i w:val="false"/>
          <w:color w:val="000000"/>
          <w:sz w:val="28"/>
        </w:rPr>
        <w:t>
      "4-1) Комитет қызметкерлерін көтермелеуге, тағайындауға, босатуға және жұмыстан шығаруға ұсынады, сондай-ақ аумақтық органдардың төтенше жағдайлардың алдын алу жөніндегі құрылымдық бөлімшелерінің басшыларын тағайындауға және лауазымдардан босатуға келіседі.".</w:t>
      </w:r>
    </w:p>
    <w:bookmarkEnd w:id="59"/>
    <w:bookmarkStart w:name="z77" w:id="60"/>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жағдайлардың алдын алу комитеті Қазақстан Республикасының заңнамасында белгіленген тәртіпте:</w:t>
      </w:r>
    </w:p>
    <w:bookmarkEnd w:id="60"/>
    <w:bookmarkStart w:name="z78" w:id="61"/>
    <w:p>
      <w:pPr>
        <w:spacing w:after="0"/>
        <w:ind w:left="0"/>
        <w:jc w:val="both"/>
      </w:pPr>
      <w:r>
        <w:rPr>
          <w:rFonts w:ascii="Times New Roman"/>
          <w:b w:val="false"/>
          <w:i w:val="false"/>
          <w:color w:val="000000"/>
          <w:sz w:val="28"/>
        </w:rPr>
        <w:t>
      1) Қазақстан Республикасының заңнамасында белгіленген тәртіппен әділет органдарында Ережеге енгізілген өзгерістер мен толықтыруларды тіркеуді;</w:t>
      </w:r>
    </w:p>
    <w:bookmarkEnd w:id="61"/>
    <w:bookmarkStart w:name="z79" w:id="62"/>
    <w:p>
      <w:pPr>
        <w:spacing w:after="0"/>
        <w:ind w:left="0"/>
        <w:jc w:val="both"/>
      </w:pPr>
      <w:r>
        <w:rPr>
          <w:rFonts w:ascii="Times New Roman"/>
          <w:b w:val="false"/>
          <w:i w:val="false"/>
          <w:color w:val="000000"/>
          <w:sz w:val="28"/>
        </w:rPr>
        <w:t>
      2)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62"/>
    <w:bookmarkStart w:name="z80" w:id="63"/>
    <w:p>
      <w:pPr>
        <w:spacing w:after="0"/>
        <w:ind w:left="0"/>
        <w:jc w:val="both"/>
      </w:pPr>
      <w:r>
        <w:rPr>
          <w:rFonts w:ascii="Times New Roman"/>
          <w:b w:val="false"/>
          <w:i w:val="false"/>
          <w:color w:val="000000"/>
          <w:sz w:val="28"/>
        </w:rPr>
        <w:t>
      осы бұйрықты Қазақстан Республикасы Төтенше жағдайлар министрлігінің интернет-ресурстарына орналастыруды қамтамасыз етcін.</w:t>
      </w:r>
    </w:p>
    <w:bookmarkEnd w:id="63"/>
    <w:bookmarkStart w:name="z81"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4"/>
    <w:bookmarkStart w:name="z82" w:id="6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