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2bbe" w14:textId="34d2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білім беру ұйымдары курсанттарын жабдықпен және асханалық-ас үй мүкәммалымен қамтамасыз ету жөніндегі заттай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29 сәуірдегі № 162 бұйрығы</w:t>
      </w:r>
    </w:p>
    <w:p>
      <w:pPr>
        <w:spacing w:after="0"/>
        <w:ind w:left="0"/>
        <w:jc w:val="both"/>
      </w:pPr>
      <w:bookmarkStart w:name="z0" w:id="0"/>
      <w:r>
        <w:rPr>
          <w:rFonts w:ascii="Times New Roman"/>
          <w:b w:val="false"/>
          <w:i w:val="false"/>
          <w:color w:val="000000"/>
          <w:sz w:val="28"/>
        </w:rPr>
        <w:t xml:space="preserve">
      Қазақстан Республикасының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білім беру ұйымдары курсанттарын жабдықпен және асханалық-ас үй мүкәммалымен қамтамасыз ету жөніндегі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тәртіпте:</w:t>
      </w:r>
    </w:p>
    <w:bookmarkEnd w:id="2"/>
    <w:bookmarkStart w:name="z3" w:id="3"/>
    <w:p>
      <w:pPr>
        <w:spacing w:after="0"/>
        <w:ind w:left="0"/>
        <w:jc w:val="both"/>
      </w:pPr>
      <w:r>
        <w:rPr>
          <w:rFonts w:ascii="Times New Roman"/>
          <w:b w:val="false"/>
          <w:i w:val="false"/>
          <w:color w:val="000000"/>
          <w:sz w:val="28"/>
        </w:rPr>
        <w:t>
      1) осы бұйрықты салтанатты, күнделікті, далалық және арнайы киім нысанының ескі үлгілерін берілген және кию мерзімін ескере отырып, тиісті жылға арналған республикалық бюджетте көзделген қаражат шегінде кезең-кезеңімен іске асыру жөнінде шаралар қабылдауды;</w:t>
      </w:r>
    </w:p>
    <w:bookmarkEnd w:id="3"/>
    <w:bookmarkStart w:name="z4" w:id="4"/>
    <w:p>
      <w:pPr>
        <w:spacing w:after="0"/>
        <w:ind w:left="0"/>
        <w:jc w:val="both"/>
      </w:pPr>
      <w:r>
        <w:rPr>
          <w:rFonts w:ascii="Times New Roman"/>
          <w:b w:val="false"/>
          <w:i w:val="false"/>
          <w:color w:val="000000"/>
          <w:sz w:val="28"/>
        </w:rPr>
        <w:t>
      2) осы бұйрықтың қазақ және орыс тілдеріндегі электрондық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Төтенше жағдайлар министрлігінің ресми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жөніндегі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29 сәуірдегі</w:t>
            </w:r>
            <w:r>
              <w:br/>
            </w:r>
            <w:r>
              <w:rPr>
                <w:rFonts w:ascii="Times New Roman"/>
                <w:b w:val="false"/>
                <w:i w:val="false"/>
                <w:color w:val="000000"/>
                <w:sz w:val="20"/>
              </w:rPr>
              <w:t>№ 162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Қазақстан Республикасы Төтенше жағдайлар министрлігінің білім беру ұйымдары курсанттарын жабдықпен және асханалық- ас үй мүкәммалымен қамтамасыз ету жөніндегі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жүктемесі 10-20 кг кәдімгі үстел таразысы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үйлерге арналған шекті жүктемесі 100-200 кг тауарлық таразылар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суды дайындауға арналған үздіксіз қайнатқыш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пен ас құралдарын жууға арналған 100 литрге дейінгі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ас пісіретін, электрлі бу қазандығы: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пісіруге арналған (сыйымдылығы 250-400 литр қазандар)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 кг/сағ картоп қабығы Котлеттерді қалыптауға және нан пісіруге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май бөлгіш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Котлеттерді қалыптауға және нан пісіруге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көкөністерді кесуге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Ұсақтағыш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2000 тәрелке арналған ыдыс жуатын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110-150 кг ет тартқыш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ет тартқыш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 иінтіректі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кескіш-корнерезка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тазалауға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м2 дейін қуыру беті бар ас үй плитасы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80 литр қалақшасы бар электр 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 10-25 тоннаға арналған стационарлық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6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12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 тоңазытқыш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0,4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0,6-0,8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1,2-1,25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140 литрден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 литрден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80-400 кг жүк арбасы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жинауға арналған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суық өңдеуге арналған ванна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жуу ваннасы: үш секциялы екі секциялы бір секциялы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іріктеуге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бөлгіштер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бөлгіштер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бөлгіштер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бұйымдар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Асүй-асханалардың басқа да мұқтаждарына арналған өндірістік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жабыны бар асханалық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жиынтығы бар 4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залындағы отыратын орындар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жиынтығы бар 10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тамақтану залындағы отыратын орындар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колодасы: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сақтауға арналған металл Стеллаж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 үй ыдысы және мүкәммал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қақпағы бар металл бөшке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 асүйлер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2,0-10,0 литр терең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(тот баспайтын 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айыры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Транжир айыры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10-15 литр ұзын тұтқалары бар кастрөл (сотейник)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(тот баспайтын 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тағамдарды дайындауға арналған тот баспайтын болаттан жасалған плитаға қоятын қазан-қорап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пісіруге арналған тот баспайтын болаттан жасалған плитаға қоятын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20-50 литр плитаға қоятын алюминий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20-50 литр тот баспайтын болаттан жасалған плитаға қоятын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құю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сыйымдылығы0,5-0,75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0,2-0,25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аспаздық шөміш: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құйылған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шумовка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