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1342" w14:textId="4d51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және республикалық немесе жергілікті бюджеттен шығыстар жоспарланатын квазимемлекеттік сектор субъектілерінің іс-шаралар жоспарларының немесе даму жоспарларының, сондай-ақ дербес білім беру ұйымдарының ұзақ мерзімді даму стратегияларының іске асырылуын бағалауды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24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38-бабының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Квазимемлекеттік сектор субъектілерінііс-шаралар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және республикалық немесе жергілікті бюджеттен шығыстар жоспарланатын квазимемлекеттік сектор субъектілерінің іс-шаралар жоспарларының немесе даму жоспарларының, сондай-ақ дербес білім беру ұйымдарының ұзақ мерзімді даму стратегияларының іске асырылуын бағалауды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ресми жарияланғаннан кейін оны Қазақстан Республикасы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орналастыруды қамтамасыз етсін. </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және республикалық немесе жергілікті бюджеттен шығыстар жоспарланатын квазимемлекеттік сектор субъектілерінің іс-шаралар жоспарларының немесе даму жоспарларының, сондай-ақ дербес білім беру ұйымдарының ұзақ мерзімді даму стратегияларының іске асырылуын бағалауды қалыптастыру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және республикалық немесе жергілікті бюджеттен шығыстар жоспарланатын квазимемлекеттік сектор субъектілерінің іс-шаралар жоспарларының немесе даму жоспарларының, сондай-ақ дербес білім беру ұйымдарының ұзақ мерзімді даму стратегияларының іске асырылуын бағалауды қалыптастыру қағидалары (бұдан әрі - Қағидалар) Қазақстан Республикасы Бюджет кодексінің (бұдан әрі - Кодекс) 38-бабының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және республикалық немесе жергілікті бюджеттен шығыстар жоспарланатын квазимемлекеттік сектор субъектілерінің іс-шаралар жоспарларының немесе даму жоспарларының, сондай-ақ дербес білім беру ұйымдарының ұзақ мерзімді даму стратегияларының іске асырылуын бағалауды қалыптастыру тәртібін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даму жоспарының орындалуы жөніндегі есеп (бұдан әрі – Есеп) - есепті кезеңге ұйымның қаржы-шаруашылық қызметінің көрсеткіштері туралы ақпаратты қамтитын құжат;</w:t>
      </w:r>
    </w:p>
    <w:bookmarkEnd w:id="9"/>
    <w:bookmarkStart w:name="z19" w:id="10"/>
    <w:p>
      <w:pPr>
        <w:spacing w:after="0"/>
        <w:ind w:left="0"/>
        <w:jc w:val="both"/>
      </w:pPr>
      <w:r>
        <w:rPr>
          <w:rFonts w:ascii="Times New Roman"/>
          <w:b w:val="false"/>
          <w:i w:val="false"/>
          <w:color w:val="000000"/>
          <w:sz w:val="28"/>
        </w:rPr>
        <w:t>
      2) мемлекеттік жоспарлау жөніндегі уәкілетті орган – стратегиялық және экономикалық жоспарлау, бюджеттік саясатты әзірлеу және қалыптастыру, сондай-ақ өңірлік даму саласындағы мемлекеттік саясатты қалыптастыру және іске асыру саласындағы басшылықты және салааралық үйлестіруді жүзеге асыратын орталық атқарушы орган;</w:t>
      </w:r>
    </w:p>
    <w:bookmarkEnd w:id="10"/>
    <w:bookmarkStart w:name="z20" w:id="11"/>
    <w:p>
      <w:pPr>
        <w:spacing w:after="0"/>
        <w:ind w:left="0"/>
        <w:jc w:val="both"/>
      </w:pPr>
      <w:r>
        <w:rPr>
          <w:rFonts w:ascii="Times New Roman"/>
          <w:b w:val="false"/>
          <w:i w:val="false"/>
          <w:color w:val="000000"/>
          <w:sz w:val="28"/>
        </w:rPr>
        <w:t>
      3) ұйымдар - мемлекеттік кәсіпорындарды, дербес білім беру ұйымдарын, мемлекет бақылайтын жауапкершілігі шектеулі серіктестіктер мен акционерлік қоғамдарды қоспағанда, республикалық немесе жергілікті бюджеттен шығыстар жоспарланатын квазимемлекеттік сектор субъектілері, оның ішінде ұлттық басқарушы холдингтер, ұлттық холдингтер, ұлттық компаниялар;</w:t>
      </w:r>
    </w:p>
    <w:bookmarkEnd w:id="11"/>
    <w:bookmarkStart w:name="z21" w:id="12"/>
    <w:p>
      <w:pPr>
        <w:spacing w:after="0"/>
        <w:ind w:left="0"/>
        <w:jc w:val="both"/>
      </w:pPr>
      <w:r>
        <w:rPr>
          <w:rFonts w:ascii="Times New Roman"/>
          <w:b w:val="false"/>
          <w:i w:val="false"/>
          <w:color w:val="000000"/>
          <w:sz w:val="28"/>
        </w:rPr>
        <w:t>
      4) ұйымның атқарушы органы – алқалы орган немесе атқарушы органның функцияларын жеке-дара жүзеге асыратын тұлға, оның атауы ұйымның жарғысында айқындалады.</w:t>
      </w:r>
    </w:p>
    <w:bookmarkEnd w:id="12"/>
    <w:bookmarkStart w:name="z22" w:id="13"/>
    <w:p>
      <w:pPr>
        <w:spacing w:after="0"/>
        <w:ind w:left="0"/>
        <w:jc w:val="both"/>
      </w:pPr>
      <w:r>
        <w:rPr>
          <w:rFonts w:ascii="Times New Roman"/>
          <w:b w:val="false"/>
          <w:i w:val="false"/>
          <w:color w:val="000000"/>
          <w:sz w:val="28"/>
        </w:rPr>
        <w:t xml:space="preserve">
      3. Мемлекет бақылайтын акционерлік қоғамдар, серіктестіктер жауапкершілігі шектеулі және республикалық немесе жергілікті бюджеттен шығыстар жоспарланатын мемлекеттік кәсіпорындар "Мемлекеттік мүлік туралы" Қазақстан Республикасы Заңының (бұдан әрі-Заң) 13-бабының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тармақшаларына</w:t>
      </w:r>
      <w:r>
        <w:rPr>
          <w:rFonts w:ascii="Times New Roman"/>
          <w:b w:val="false"/>
          <w:i w:val="false"/>
          <w:color w:val="000000"/>
          <w:sz w:val="28"/>
        </w:rPr>
        <w:t xml:space="preserve"> сәйкес мемлекеттік жоспарлау жөніндегі уәкілетті орган айқындайтын тәртіппен даму жоспарының орындалуы жөніндегі есепті, даму жоспарларының іске асырылуына мониторинг жүргізу және даму жоспарын іске асыруды бағалау нәтижелері туралы есепті қалыптастырады. </w:t>
      </w:r>
    </w:p>
    <w:bookmarkEnd w:id="13"/>
    <w:bookmarkStart w:name="z23" w:id="14"/>
    <w:p>
      <w:pPr>
        <w:spacing w:after="0"/>
        <w:ind w:left="0"/>
        <w:jc w:val="both"/>
      </w:pPr>
      <w:r>
        <w:rPr>
          <w:rFonts w:ascii="Times New Roman"/>
          <w:b w:val="false"/>
          <w:i w:val="false"/>
          <w:color w:val="000000"/>
          <w:sz w:val="28"/>
        </w:rPr>
        <w:t xml:space="preserve">
      4. Акционері мемлекет болып табылатын ұлттық басқарушы холдингтер, ұлттық холдингтер, ұлттық компаниялар Заңның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мемлекеттік жоспарлау жөніндегі уәкілетті орган айқындайтын тәртіппен іс-шаралар жоспарларының немесе даму жоспарларының орындалуы жөніндегі есепті қалыптастырады.</w:t>
      </w:r>
    </w:p>
    <w:bookmarkEnd w:id="14"/>
    <w:bookmarkStart w:name="z24" w:id="15"/>
    <w:p>
      <w:pPr>
        <w:spacing w:after="0"/>
        <w:ind w:left="0"/>
        <w:jc w:val="both"/>
      </w:pPr>
      <w:r>
        <w:rPr>
          <w:rFonts w:ascii="Times New Roman"/>
          <w:b w:val="false"/>
          <w:i w:val="false"/>
          <w:color w:val="000000"/>
          <w:sz w:val="28"/>
        </w:rPr>
        <w:t xml:space="preserve">
      5. Акционері мемлекет болып табылатын ұлттық басқарушы холдингтер, ұлттық холдингтер, ұлттық компаниялар Заңның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мемлекеттік жоспарлау жөніндегі уәкілетті орган айқындайтын тәртіппен іс-шаралар жоспарларының немесе даму жоспарларының іске асырылуына мониторинг жүргізу және іс-шаралар жоспарларының немесе даму жоспарларының іске асырылуын бағалау нәтижелері туралы есепті қалыптастырады.</w:t>
      </w:r>
    </w:p>
    <w:bookmarkEnd w:id="15"/>
    <w:bookmarkStart w:name="z25" w:id="16"/>
    <w:p>
      <w:pPr>
        <w:spacing w:after="0"/>
        <w:ind w:left="0"/>
        <w:jc w:val="both"/>
      </w:pPr>
      <w:r>
        <w:rPr>
          <w:rFonts w:ascii="Times New Roman"/>
          <w:b w:val="false"/>
          <w:i w:val="false"/>
          <w:color w:val="000000"/>
          <w:sz w:val="28"/>
        </w:rPr>
        <w:t>
      6. Дербес білім беру ұйымдары "Назарбаев Университеті" және "Назарбаев Зияткерлік мектептерінің" ұзақ мерзімді даму стратегияларын іске асыру туралы есепті "Назарбаев Университеті", "Назарбаев Зияткерлік мектептерінің" және "Назарбаев Қорының" мәртебесі туралы Қазақстан Республикасының Заңына сәйкес қалыптастырады.</w:t>
      </w:r>
    </w:p>
    <w:bookmarkEnd w:id="16"/>
    <w:bookmarkStart w:name="z26" w:id="17"/>
    <w:p>
      <w:pPr>
        <w:spacing w:after="0"/>
        <w:ind w:left="0"/>
        <w:jc w:val="left"/>
      </w:pPr>
      <w:r>
        <w:rPr>
          <w:rFonts w:ascii="Times New Roman"/>
          <w:b/>
          <w:i w:val="false"/>
          <w:color w:val="000000"/>
        </w:rPr>
        <w:t xml:space="preserve"> 2-тарау. Республикалық немесе жергілікті бюджеттен шығыстар жоспарланатын ұйымдардың іс-шаралар жоспарларының немесе даму жоспарларының орындалуы жөніндегі есепті, ұйымдардың іс-шаралар жоспарларының немесе даму жоспарларының іске асырылу мониторингінің нәтижелері туралы есепті қалыптастыру тәртібі</w:t>
      </w:r>
    </w:p>
    <w:bookmarkEnd w:id="17"/>
    <w:bookmarkStart w:name="z27" w:id="18"/>
    <w:p>
      <w:pPr>
        <w:spacing w:after="0"/>
        <w:ind w:left="0"/>
        <w:jc w:val="both"/>
      </w:pPr>
      <w:r>
        <w:rPr>
          <w:rFonts w:ascii="Times New Roman"/>
          <w:b w:val="false"/>
          <w:i w:val="false"/>
          <w:color w:val="000000"/>
          <w:sz w:val="28"/>
        </w:rPr>
        <w:t xml:space="preserve">
      7. Ұйымдар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нысандарға сәйкес даму жоспарын және даму жоспарын орындау жөніндегі есепті әзірлейді.</w:t>
      </w:r>
    </w:p>
    <w:bookmarkEnd w:id="18"/>
    <w:bookmarkStart w:name="z28" w:id="19"/>
    <w:p>
      <w:pPr>
        <w:spacing w:after="0"/>
        <w:ind w:left="0"/>
        <w:jc w:val="both"/>
      </w:pPr>
      <w:r>
        <w:rPr>
          <w:rFonts w:ascii="Times New Roman"/>
          <w:b w:val="false"/>
          <w:i w:val="false"/>
          <w:color w:val="000000"/>
          <w:sz w:val="28"/>
        </w:rPr>
        <w:t xml:space="preserve">
      8. Ұйымдарды дамыту жоспарларының жобалары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жүргізілетін шығыстарды стратегиялық шолу қорытындылары негізінде әзірленеді, мемлекеттік орган - республикалық бюджеттік бағдарламаның әкімшісімен келісіледі және Кодекстің 90-бабының 2-тармағының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айқындалған құжаттар құрамында бюджеттік жоспарлау жөніндегі орталық уәкілетті органға енгізіледі.</w:t>
      </w:r>
    </w:p>
    <w:bookmarkEnd w:id="19"/>
    <w:bookmarkStart w:name="z29" w:id="20"/>
    <w:p>
      <w:pPr>
        <w:spacing w:after="0"/>
        <w:ind w:left="0"/>
        <w:jc w:val="both"/>
      </w:pPr>
      <w:r>
        <w:rPr>
          <w:rFonts w:ascii="Times New Roman"/>
          <w:b w:val="false"/>
          <w:i w:val="false"/>
          <w:color w:val="000000"/>
          <w:sz w:val="28"/>
        </w:rPr>
        <w:t xml:space="preserve">
      9. Жергілікті бюджеттен шығыстар жоспарланатын ұйымдардың даму жоспарларының жобалары мемлекеттік орган - жергілікті бюджеттік бағдарламаның әкімшісімен келісіледі және Кодекстің 91-бабының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айқындалған құжаттар құрамында мемлекеттік жоспарлау жөніндегі жергілікті уәкілетті органға енгізіледі.</w:t>
      </w:r>
    </w:p>
    <w:bookmarkEnd w:id="20"/>
    <w:bookmarkStart w:name="z30" w:id="21"/>
    <w:p>
      <w:pPr>
        <w:spacing w:after="0"/>
        <w:ind w:left="0"/>
        <w:jc w:val="both"/>
      </w:pPr>
      <w:r>
        <w:rPr>
          <w:rFonts w:ascii="Times New Roman"/>
          <w:b w:val="false"/>
          <w:i w:val="false"/>
          <w:color w:val="000000"/>
          <w:sz w:val="28"/>
        </w:rPr>
        <w:t>
      10. Ұйымның атқарушы органы ағымдағы қаржы жылының 1 (бірінші) мамырына дейінгі мерзімде тиісті мемлекеттік органға - бюджеттік бағдарламаның әкімшісіне квазимемлекеттік сектор субъектілері жүзеге асыратын шығыстарды қамтитын бюджеттік бағдарламаның паспортына енгізу үшін даму жоспарының жобасын ұсынады.</w:t>
      </w:r>
    </w:p>
    <w:bookmarkEnd w:id="21"/>
    <w:bookmarkStart w:name="z31" w:id="22"/>
    <w:p>
      <w:pPr>
        <w:spacing w:after="0"/>
        <w:ind w:left="0"/>
        <w:jc w:val="both"/>
      </w:pPr>
      <w:r>
        <w:rPr>
          <w:rFonts w:ascii="Times New Roman"/>
          <w:b w:val="false"/>
          <w:i w:val="false"/>
          <w:color w:val="000000"/>
          <w:sz w:val="28"/>
        </w:rPr>
        <w:t>
      11. Ұйымның атқарушы органы есепті жылдан кейінгі жылдың 1 (бірінші) ақпанынан кешіктірілмейтін мерзімде тиісті бюджеттің атқарылуы туралы жылдық есептің құрамына енгізу үшін тиісті бюджеттік бағдарламалар әкімшісіне есеп береді.</w:t>
      </w:r>
    </w:p>
    <w:bookmarkEnd w:id="22"/>
    <w:bookmarkStart w:name="z32" w:id="23"/>
    <w:p>
      <w:pPr>
        <w:spacing w:after="0"/>
        <w:ind w:left="0"/>
        <w:jc w:val="left"/>
      </w:pPr>
      <w:r>
        <w:rPr>
          <w:rFonts w:ascii="Times New Roman"/>
          <w:b/>
          <w:i w:val="false"/>
          <w:color w:val="000000"/>
        </w:rPr>
        <w:t xml:space="preserve"> 3-тарау. Республикалық немесе жергілікті бюджеттен шығыстар жоспарланатын ұйымдардың іс-шаралар жоспарларының немесе даму жоспарларының іске асырылуын бағалауды қалыптастыру тәртібі</w:t>
      </w:r>
    </w:p>
    <w:bookmarkEnd w:id="23"/>
    <w:bookmarkStart w:name="z33" w:id="24"/>
    <w:p>
      <w:pPr>
        <w:spacing w:after="0"/>
        <w:ind w:left="0"/>
        <w:jc w:val="both"/>
      </w:pPr>
      <w:r>
        <w:rPr>
          <w:rFonts w:ascii="Times New Roman"/>
          <w:b w:val="false"/>
          <w:i w:val="false"/>
          <w:color w:val="000000"/>
          <w:sz w:val="28"/>
        </w:rPr>
        <w:t>
      12. Даму жоспарларын іске асыру мониторингі ұйымдардың қаржы-шаруашылық қызметінің көрсеткіштерінің орындалуы туралы ақпаратты талдау және жинақтау болып табылады.</w:t>
      </w:r>
    </w:p>
    <w:bookmarkEnd w:id="24"/>
    <w:bookmarkStart w:name="z34" w:id="25"/>
    <w:p>
      <w:pPr>
        <w:spacing w:after="0"/>
        <w:ind w:left="0"/>
        <w:jc w:val="both"/>
      </w:pPr>
      <w:r>
        <w:rPr>
          <w:rFonts w:ascii="Times New Roman"/>
          <w:b w:val="false"/>
          <w:i w:val="false"/>
          <w:color w:val="000000"/>
          <w:sz w:val="28"/>
        </w:rPr>
        <w:t>
      13. Ұйымның атқарушы органы жыл сайын есепті жылдан кейінгі жылдың 10 (оныншы) қазанынан кешіктірмей, ұйымның бекітілген даму жоспары мен оларды орындау жөніндегі есептің негізінде ұйымның даму жоспарының іске асырылуына мониторингті жүзеге асырады және даму жоспарының іске асырылу мониторингінің нәтижелері туралы есепті қалыптастырады, онда мынадай ақпарат қамтылады:</w:t>
      </w:r>
    </w:p>
    <w:bookmarkEnd w:id="25"/>
    <w:bookmarkStart w:name="z35" w:id="26"/>
    <w:p>
      <w:pPr>
        <w:spacing w:after="0"/>
        <w:ind w:left="0"/>
        <w:jc w:val="both"/>
      </w:pPr>
      <w:r>
        <w:rPr>
          <w:rFonts w:ascii="Times New Roman"/>
          <w:b w:val="false"/>
          <w:i w:val="false"/>
          <w:color w:val="000000"/>
          <w:sz w:val="28"/>
        </w:rPr>
        <w:t>
      1) ұйымның инвестициялары туралы;</w:t>
      </w:r>
    </w:p>
    <w:bookmarkEnd w:id="26"/>
    <w:bookmarkStart w:name="z36" w:id="27"/>
    <w:p>
      <w:pPr>
        <w:spacing w:after="0"/>
        <w:ind w:left="0"/>
        <w:jc w:val="both"/>
      </w:pPr>
      <w:r>
        <w:rPr>
          <w:rFonts w:ascii="Times New Roman"/>
          <w:b w:val="false"/>
          <w:i w:val="false"/>
          <w:color w:val="000000"/>
          <w:sz w:val="28"/>
        </w:rPr>
        <w:t>
      2) ұйымның кірістері мен шығыстары туралы;</w:t>
      </w:r>
    </w:p>
    <w:bookmarkEnd w:id="27"/>
    <w:bookmarkStart w:name="z37" w:id="28"/>
    <w:p>
      <w:pPr>
        <w:spacing w:after="0"/>
        <w:ind w:left="0"/>
        <w:jc w:val="both"/>
      </w:pPr>
      <w:r>
        <w:rPr>
          <w:rFonts w:ascii="Times New Roman"/>
          <w:b w:val="false"/>
          <w:i w:val="false"/>
          <w:color w:val="000000"/>
          <w:sz w:val="28"/>
        </w:rPr>
        <w:t>
      3) қаржы-шаруашылық қызметтің жоспарланған және нақты қол жеткізілген көрсеткіштері, оларға қол жеткізбеу себептері туралы;</w:t>
      </w:r>
    </w:p>
    <w:bookmarkEnd w:id="28"/>
    <w:bookmarkStart w:name="z38" w:id="29"/>
    <w:p>
      <w:pPr>
        <w:spacing w:after="0"/>
        <w:ind w:left="0"/>
        <w:jc w:val="both"/>
      </w:pPr>
      <w:r>
        <w:rPr>
          <w:rFonts w:ascii="Times New Roman"/>
          <w:b w:val="false"/>
          <w:i w:val="false"/>
          <w:color w:val="000000"/>
          <w:sz w:val="28"/>
        </w:rPr>
        <w:t>
      4) қызметкерлердің жағдайы және еңбекақы төлеу қоры туралы;</w:t>
      </w:r>
    </w:p>
    <w:bookmarkEnd w:id="29"/>
    <w:bookmarkStart w:name="z39" w:id="30"/>
    <w:p>
      <w:pPr>
        <w:spacing w:after="0"/>
        <w:ind w:left="0"/>
        <w:jc w:val="both"/>
      </w:pPr>
      <w:r>
        <w:rPr>
          <w:rFonts w:ascii="Times New Roman"/>
          <w:b w:val="false"/>
          <w:i w:val="false"/>
          <w:color w:val="000000"/>
          <w:sz w:val="28"/>
        </w:rPr>
        <w:t>
      5) ұйымдардың қаржылық тұрақтылығы туралы.</w:t>
      </w:r>
    </w:p>
    <w:bookmarkEnd w:id="30"/>
    <w:bookmarkStart w:name="z40" w:id="31"/>
    <w:p>
      <w:pPr>
        <w:spacing w:after="0"/>
        <w:ind w:left="0"/>
        <w:jc w:val="both"/>
      </w:pPr>
      <w:r>
        <w:rPr>
          <w:rFonts w:ascii="Times New Roman"/>
          <w:b w:val="false"/>
          <w:i w:val="false"/>
          <w:color w:val="000000"/>
          <w:sz w:val="28"/>
        </w:rPr>
        <w:t>
      14. Атқарушы орган тиісті мемлекеттік органға - бюджеттік бағдарлама әкімшісіне есепті жылдан кейінгі жылдың 25 (жиырма бесінші) қазанынан кешіктірмей, даму жоспарының іске асырылу мониторингінің нәтижелері туралы есеп береді.</w:t>
      </w:r>
    </w:p>
    <w:bookmarkEnd w:id="31"/>
    <w:bookmarkStart w:name="z41" w:id="32"/>
    <w:p>
      <w:pPr>
        <w:spacing w:after="0"/>
        <w:ind w:left="0"/>
        <w:jc w:val="both"/>
      </w:pPr>
      <w:r>
        <w:rPr>
          <w:rFonts w:ascii="Times New Roman"/>
          <w:b w:val="false"/>
          <w:i w:val="false"/>
          <w:color w:val="000000"/>
          <w:sz w:val="28"/>
        </w:rPr>
        <w:t>
      15. Даму жоспарында көрсетілген ұйым қызметі нәтижелерінің көрсеткіштеріне қол жеткізуді кешенді бағалау даму жоспарын іске асыруды бағалау болып табылады.</w:t>
      </w:r>
    </w:p>
    <w:bookmarkEnd w:id="32"/>
    <w:bookmarkStart w:name="z42" w:id="33"/>
    <w:p>
      <w:pPr>
        <w:spacing w:after="0"/>
        <w:ind w:left="0"/>
        <w:jc w:val="both"/>
      </w:pPr>
      <w:r>
        <w:rPr>
          <w:rFonts w:ascii="Times New Roman"/>
          <w:b w:val="false"/>
          <w:i w:val="false"/>
          <w:color w:val="000000"/>
          <w:sz w:val="28"/>
        </w:rPr>
        <w:t>
      16. Ұйымның даму жоспарының іске асырылуын бағалауды тиісті мемлекеттік орган - бюджеттік бағдарлама әкімшісі жүзеге асырады.</w:t>
      </w:r>
    </w:p>
    <w:bookmarkEnd w:id="33"/>
    <w:bookmarkStart w:name="z43" w:id="34"/>
    <w:p>
      <w:pPr>
        <w:spacing w:after="0"/>
        <w:ind w:left="0"/>
        <w:jc w:val="both"/>
      </w:pPr>
      <w:r>
        <w:rPr>
          <w:rFonts w:ascii="Times New Roman"/>
          <w:b w:val="false"/>
          <w:i w:val="false"/>
          <w:color w:val="000000"/>
          <w:sz w:val="28"/>
        </w:rPr>
        <w:t>
      17. Даму жоспарының іске асырылуын бағалау есепті жылдан кейінгі жылдың 1 (бірінші) желтоқсанынан кешіктірілмей жүзеге асырылады және даму жоспарында көрсетілген қызметтің болжамды көрсеткіштеріне қол жеткізілуін бағалауды қамтиды.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іс-шаралар</w:t>
            </w:r>
            <w:r>
              <w:br/>
            </w:r>
            <w:r>
              <w:rPr>
                <w:rFonts w:ascii="Times New Roman"/>
                <w:b w:val="false"/>
                <w:i w:val="false"/>
                <w:color w:val="000000"/>
                <w:sz w:val="20"/>
              </w:rPr>
              <w:t>жоспарларының немесе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есепті,</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іс-шаралар</w:t>
            </w:r>
            <w:r>
              <w:br/>
            </w:r>
            <w:r>
              <w:rPr>
                <w:rFonts w:ascii="Times New Roman"/>
                <w:b w:val="false"/>
                <w:i w:val="false"/>
                <w:color w:val="000000"/>
                <w:sz w:val="20"/>
              </w:rPr>
              <w:t>жоспарларының немесе даму</w:t>
            </w:r>
            <w:r>
              <w:br/>
            </w:r>
            <w:r>
              <w:rPr>
                <w:rFonts w:ascii="Times New Roman"/>
                <w:b w:val="false"/>
                <w:i w:val="false"/>
                <w:color w:val="000000"/>
                <w:sz w:val="20"/>
              </w:rPr>
              <w:t>жоспарларының іске асырылу</w:t>
            </w:r>
            <w:r>
              <w:br/>
            </w:r>
            <w:r>
              <w:rPr>
                <w:rFonts w:ascii="Times New Roman"/>
                <w:b w:val="false"/>
                <w:i w:val="false"/>
                <w:color w:val="000000"/>
                <w:sz w:val="20"/>
              </w:rPr>
              <w:t>мониторингінің нәтижелері</w:t>
            </w:r>
            <w:r>
              <w:br/>
            </w:r>
            <w:r>
              <w:rPr>
                <w:rFonts w:ascii="Times New Roman"/>
                <w:b w:val="false"/>
                <w:i w:val="false"/>
                <w:color w:val="000000"/>
                <w:sz w:val="20"/>
              </w:rPr>
              <w:t>туралы есепті және</w:t>
            </w:r>
            <w:r>
              <w:br/>
            </w:r>
            <w:r>
              <w:rPr>
                <w:rFonts w:ascii="Times New Roman"/>
                <w:b w:val="false"/>
                <w:i w:val="false"/>
                <w:color w:val="000000"/>
                <w:sz w:val="20"/>
              </w:rPr>
              <w:t>республикалық немесе</w:t>
            </w:r>
            <w:r>
              <w:br/>
            </w:r>
            <w:r>
              <w:rPr>
                <w:rFonts w:ascii="Times New Roman"/>
                <w:b w:val="false"/>
                <w:i w:val="false"/>
                <w:color w:val="000000"/>
                <w:sz w:val="20"/>
              </w:rPr>
              <w:t>жергілікті бюджеттен шығыстар</w:t>
            </w:r>
            <w:r>
              <w:br/>
            </w:r>
            <w:r>
              <w:rPr>
                <w:rFonts w:ascii="Times New Roman"/>
                <w:b w:val="false"/>
                <w:i w:val="false"/>
                <w:color w:val="000000"/>
                <w:sz w:val="20"/>
              </w:rPr>
              <w:t>жоспарланатын</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іс-шаралар</w:t>
            </w:r>
            <w:r>
              <w:br/>
            </w:r>
            <w:r>
              <w:rPr>
                <w:rFonts w:ascii="Times New Roman"/>
                <w:b w:val="false"/>
                <w:i w:val="false"/>
                <w:color w:val="000000"/>
                <w:sz w:val="20"/>
              </w:rPr>
              <w:t>жоспарларының немесе даму</w:t>
            </w:r>
            <w:r>
              <w:br/>
            </w:r>
            <w:r>
              <w:rPr>
                <w:rFonts w:ascii="Times New Roman"/>
                <w:b w:val="false"/>
                <w:i w:val="false"/>
                <w:color w:val="000000"/>
                <w:sz w:val="20"/>
              </w:rPr>
              <w:t>жоспарларының, сондай-ақ</w:t>
            </w:r>
            <w:r>
              <w:br/>
            </w:r>
            <w:r>
              <w:rPr>
                <w:rFonts w:ascii="Times New Roman"/>
                <w:b w:val="false"/>
                <w:i w:val="false"/>
                <w:color w:val="000000"/>
                <w:sz w:val="20"/>
              </w:rPr>
              <w:t>дербес білім беру ұйымдарының</w:t>
            </w:r>
            <w:r>
              <w:br/>
            </w:r>
            <w:r>
              <w:rPr>
                <w:rFonts w:ascii="Times New Roman"/>
                <w:b w:val="false"/>
                <w:i w:val="false"/>
                <w:color w:val="000000"/>
                <w:sz w:val="20"/>
              </w:rPr>
              <w:t>ұзақ мерзімді даму</w:t>
            </w:r>
            <w:r>
              <w:br/>
            </w:r>
            <w:r>
              <w:rPr>
                <w:rFonts w:ascii="Times New Roman"/>
                <w:b w:val="false"/>
                <w:i w:val="false"/>
                <w:color w:val="000000"/>
                <w:sz w:val="20"/>
              </w:rPr>
              <w:t>стратегияларының іске</w:t>
            </w:r>
            <w:r>
              <w:br/>
            </w:r>
            <w:r>
              <w:rPr>
                <w:rFonts w:ascii="Times New Roman"/>
                <w:b w:val="false"/>
                <w:i w:val="false"/>
                <w:color w:val="000000"/>
                <w:sz w:val="20"/>
              </w:rPr>
              <w:t>асырылуын бағалауды</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1-қосымша </w:t>
            </w:r>
          </w:p>
        </w:tc>
      </w:tr>
    </w:tbl>
    <w:bookmarkStart w:name="z45" w:id="35"/>
    <w:p>
      <w:pPr>
        <w:spacing w:after="0"/>
        <w:ind w:left="0"/>
        <w:jc w:val="both"/>
      </w:pPr>
      <w:r>
        <w:rPr>
          <w:rFonts w:ascii="Times New Roman"/>
          <w:b w:val="false"/>
          <w:i w:val="false"/>
          <w:color w:val="000000"/>
          <w:sz w:val="28"/>
        </w:rPr>
        <w:t>
      Нысан</w:t>
      </w:r>
    </w:p>
    <w:bookmarkEnd w:id="35"/>
    <w:bookmarkStart w:name="z46" w:id="36"/>
    <w:p>
      <w:pPr>
        <w:spacing w:after="0"/>
        <w:ind w:left="0"/>
        <w:jc w:val="left"/>
      </w:pPr>
      <w:r>
        <w:rPr>
          <w:rFonts w:ascii="Times New Roman"/>
          <w:b/>
          <w:i w:val="false"/>
          <w:color w:val="000000"/>
        </w:rPr>
        <w:t xml:space="preserve"> Даму жоспары</w:t>
      </w:r>
    </w:p>
    <w:bookmarkEnd w:id="36"/>
    <w:bookmarkStart w:name="z47" w:id="37"/>
    <w:p>
      <w:pPr>
        <w:spacing w:after="0"/>
        <w:ind w:left="0"/>
        <w:jc w:val="both"/>
      </w:pPr>
      <w:r>
        <w:rPr>
          <w:rFonts w:ascii="Times New Roman"/>
          <w:b w:val="false"/>
          <w:i w:val="false"/>
          <w:color w:val="000000"/>
          <w:sz w:val="28"/>
        </w:rPr>
        <w:t>
      Бюджеттік бағдарламалар әкімшісінің атауы ________________________________</w:t>
      </w:r>
    </w:p>
    <w:bookmarkEnd w:id="37"/>
    <w:bookmarkStart w:name="z48" w:id="38"/>
    <w:p>
      <w:pPr>
        <w:spacing w:after="0"/>
        <w:ind w:left="0"/>
        <w:jc w:val="both"/>
      </w:pPr>
      <w:r>
        <w:rPr>
          <w:rFonts w:ascii="Times New Roman"/>
          <w:b w:val="false"/>
          <w:i w:val="false"/>
          <w:color w:val="000000"/>
          <w:sz w:val="28"/>
        </w:rPr>
        <w:t>
      Ұйымның атауы ________________________________________________________</w:t>
      </w:r>
    </w:p>
    <w:bookmarkEnd w:id="38"/>
    <w:bookmarkStart w:name="z49" w:id="39"/>
    <w:p>
      <w:pPr>
        <w:spacing w:after="0"/>
        <w:ind w:left="0"/>
        <w:jc w:val="both"/>
      </w:pPr>
      <w:r>
        <w:rPr>
          <w:rFonts w:ascii="Times New Roman"/>
          <w:b w:val="false"/>
          <w:i w:val="false"/>
          <w:color w:val="000000"/>
          <w:sz w:val="28"/>
        </w:rPr>
        <w:t>
      Жоспарланған/есепті кезең _______________________________________________</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 (жалпы шығын минус белгісімен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(залал) (залал минус белгісімен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 минус белгісімен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(штат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іс-шаралар</w:t>
            </w:r>
            <w:r>
              <w:br/>
            </w:r>
            <w:r>
              <w:rPr>
                <w:rFonts w:ascii="Times New Roman"/>
                <w:b w:val="false"/>
                <w:i w:val="false"/>
                <w:color w:val="000000"/>
                <w:sz w:val="20"/>
              </w:rPr>
              <w:t>жоспарларының немесе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есепті,</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іс-шаралар</w:t>
            </w:r>
            <w:r>
              <w:br/>
            </w:r>
            <w:r>
              <w:rPr>
                <w:rFonts w:ascii="Times New Roman"/>
                <w:b w:val="false"/>
                <w:i w:val="false"/>
                <w:color w:val="000000"/>
                <w:sz w:val="20"/>
              </w:rPr>
              <w:t>жоспарларының немесе даму</w:t>
            </w:r>
            <w:r>
              <w:br/>
            </w:r>
            <w:r>
              <w:rPr>
                <w:rFonts w:ascii="Times New Roman"/>
                <w:b w:val="false"/>
                <w:i w:val="false"/>
                <w:color w:val="000000"/>
                <w:sz w:val="20"/>
              </w:rPr>
              <w:t>жоспарларының іске асырылу</w:t>
            </w:r>
            <w:r>
              <w:br/>
            </w:r>
            <w:r>
              <w:rPr>
                <w:rFonts w:ascii="Times New Roman"/>
                <w:b w:val="false"/>
                <w:i w:val="false"/>
                <w:color w:val="000000"/>
                <w:sz w:val="20"/>
              </w:rPr>
              <w:t>мониторингінің нәтижелері</w:t>
            </w:r>
            <w:r>
              <w:br/>
            </w:r>
            <w:r>
              <w:rPr>
                <w:rFonts w:ascii="Times New Roman"/>
                <w:b w:val="false"/>
                <w:i w:val="false"/>
                <w:color w:val="000000"/>
                <w:sz w:val="20"/>
              </w:rPr>
              <w:t>туралы есепті және</w:t>
            </w:r>
            <w:r>
              <w:br/>
            </w:r>
            <w:r>
              <w:rPr>
                <w:rFonts w:ascii="Times New Roman"/>
                <w:b w:val="false"/>
                <w:i w:val="false"/>
                <w:color w:val="000000"/>
                <w:sz w:val="20"/>
              </w:rPr>
              <w:t>республикалық немесе</w:t>
            </w:r>
            <w:r>
              <w:br/>
            </w:r>
            <w:r>
              <w:rPr>
                <w:rFonts w:ascii="Times New Roman"/>
                <w:b w:val="false"/>
                <w:i w:val="false"/>
                <w:color w:val="000000"/>
                <w:sz w:val="20"/>
              </w:rPr>
              <w:t>жергілікті бюджеттен шығыстар</w:t>
            </w:r>
            <w:r>
              <w:br/>
            </w:r>
            <w:r>
              <w:rPr>
                <w:rFonts w:ascii="Times New Roman"/>
                <w:b w:val="false"/>
                <w:i w:val="false"/>
                <w:color w:val="000000"/>
                <w:sz w:val="20"/>
              </w:rPr>
              <w:t>жоспарланатын</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іс-шаралар</w:t>
            </w:r>
            <w:r>
              <w:br/>
            </w:r>
            <w:r>
              <w:rPr>
                <w:rFonts w:ascii="Times New Roman"/>
                <w:b w:val="false"/>
                <w:i w:val="false"/>
                <w:color w:val="000000"/>
                <w:sz w:val="20"/>
              </w:rPr>
              <w:t>жоспарларының немесе даму</w:t>
            </w:r>
            <w:r>
              <w:br/>
            </w:r>
            <w:r>
              <w:rPr>
                <w:rFonts w:ascii="Times New Roman"/>
                <w:b w:val="false"/>
                <w:i w:val="false"/>
                <w:color w:val="000000"/>
                <w:sz w:val="20"/>
              </w:rPr>
              <w:t>жоспарларының, сондай-ақ</w:t>
            </w:r>
            <w:r>
              <w:br/>
            </w:r>
            <w:r>
              <w:rPr>
                <w:rFonts w:ascii="Times New Roman"/>
                <w:b w:val="false"/>
                <w:i w:val="false"/>
                <w:color w:val="000000"/>
                <w:sz w:val="20"/>
              </w:rPr>
              <w:t>дербес білім беру ұйымдарының</w:t>
            </w:r>
            <w:r>
              <w:br/>
            </w:r>
            <w:r>
              <w:rPr>
                <w:rFonts w:ascii="Times New Roman"/>
                <w:b w:val="false"/>
                <w:i w:val="false"/>
                <w:color w:val="000000"/>
                <w:sz w:val="20"/>
              </w:rPr>
              <w:t>ұзақ мерзімді даму</w:t>
            </w:r>
            <w:r>
              <w:br/>
            </w:r>
            <w:r>
              <w:rPr>
                <w:rFonts w:ascii="Times New Roman"/>
                <w:b w:val="false"/>
                <w:i w:val="false"/>
                <w:color w:val="000000"/>
                <w:sz w:val="20"/>
              </w:rPr>
              <w:t>стратегияларының іске</w:t>
            </w:r>
            <w:r>
              <w:br/>
            </w:r>
            <w:r>
              <w:rPr>
                <w:rFonts w:ascii="Times New Roman"/>
                <w:b w:val="false"/>
                <w:i w:val="false"/>
                <w:color w:val="000000"/>
                <w:sz w:val="20"/>
              </w:rPr>
              <w:t>асырылуын бағалауды</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51" w:id="40"/>
    <w:p>
      <w:pPr>
        <w:spacing w:after="0"/>
        <w:ind w:left="0"/>
        <w:jc w:val="both"/>
      </w:pPr>
      <w:r>
        <w:rPr>
          <w:rFonts w:ascii="Times New Roman"/>
          <w:b w:val="false"/>
          <w:i w:val="false"/>
          <w:color w:val="000000"/>
          <w:sz w:val="28"/>
        </w:rPr>
        <w:t>
      Нысан</w:t>
      </w:r>
    </w:p>
    <w:bookmarkEnd w:id="40"/>
    <w:bookmarkStart w:name="z52" w:id="41"/>
    <w:p>
      <w:pPr>
        <w:spacing w:after="0"/>
        <w:ind w:left="0"/>
        <w:jc w:val="left"/>
      </w:pPr>
      <w:r>
        <w:rPr>
          <w:rFonts w:ascii="Times New Roman"/>
          <w:b/>
          <w:i w:val="false"/>
          <w:color w:val="000000"/>
        </w:rPr>
        <w:t xml:space="preserve"> Даму жоспарының орындалуы туралы есеп</w:t>
      </w:r>
    </w:p>
    <w:bookmarkEnd w:id="41"/>
    <w:bookmarkStart w:name="z53" w:id="42"/>
    <w:p>
      <w:pPr>
        <w:spacing w:after="0"/>
        <w:ind w:left="0"/>
        <w:jc w:val="both"/>
      </w:pPr>
      <w:r>
        <w:rPr>
          <w:rFonts w:ascii="Times New Roman"/>
          <w:b w:val="false"/>
          <w:i w:val="false"/>
          <w:color w:val="000000"/>
          <w:sz w:val="28"/>
        </w:rPr>
        <w:t>
      Бюджеттік бағдарламалар әкімшісінің атауы _________________________________</w:t>
      </w:r>
    </w:p>
    <w:bookmarkEnd w:id="42"/>
    <w:bookmarkStart w:name="z54" w:id="43"/>
    <w:p>
      <w:pPr>
        <w:spacing w:after="0"/>
        <w:ind w:left="0"/>
        <w:jc w:val="both"/>
      </w:pPr>
      <w:r>
        <w:rPr>
          <w:rFonts w:ascii="Times New Roman"/>
          <w:b w:val="false"/>
          <w:i w:val="false"/>
          <w:color w:val="000000"/>
          <w:sz w:val="28"/>
        </w:rPr>
        <w:t>
      Ұйымның атауы _________________________________________________________</w:t>
      </w:r>
    </w:p>
    <w:bookmarkEnd w:id="43"/>
    <w:bookmarkStart w:name="z55" w:id="44"/>
    <w:p>
      <w:pPr>
        <w:spacing w:after="0"/>
        <w:ind w:left="0"/>
        <w:jc w:val="both"/>
      </w:pPr>
      <w:r>
        <w:rPr>
          <w:rFonts w:ascii="Times New Roman"/>
          <w:b w:val="false"/>
          <w:i w:val="false"/>
          <w:color w:val="000000"/>
          <w:sz w:val="28"/>
        </w:rPr>
        <w:t>
      Жоспарланған / есепті кезең _______________________________________________</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есептік көрсеткіштердің ауытқу себептерін түсіндіру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есептің ауытқуы %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 (жалпы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(залал) (залал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