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994a" w14:textId="ab69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2025-2029 жылдарға арналған жайылымдарды геоботаниқалық зерттеп-қарау негізінде жайылым айналымдарының ұсынылатын схемасын бекіту туралы</w:t>
      </w:r>
    </w:p>
    <w:p>
      <w:pPr>
        <w:spacing w:after="0"/>
        <w:ind w:left="0"/>
        <w:jc w:val="both"/>
      </w:pPr>
      <w:r>
        <w:rPr>
          <w:rFonts w:ascii="Times New Roman"/>
          <w:b w:val="false"/>
          <w:i w:val="false"/>
          <w:color w:val="000000"/>
          <w:sz w:val="28"/>
        </w:rPr>
        <w:t>Қостанай облысы Ұзынкөл ауданы әкімдігінің 2025 жылғы 14 шілдедегі № 87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2025-2029 жылдарға арналған жайылымдарды геоботаникалық зерттеп-қарау негізінде жайылым айналымдарының ұсынылған схемасы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мекемесіне Қазахстан Республикасының заңнамасында белгіленген тәртіппен қамтамасыз етілсін:</w:t>
      </w:r>
    </w:p>
    <w:bookmarkEnd w:id="2"/>
    <w:bookmarkStart w:name="z7" w:id="3"/>
    <w:p>
      <w:pPr>
        <w:spacing w:after="0"/>
        <w:ind w:left="0"/>
        <w:jc w:val="both"/>
      </w:pPr>
      <w:r>
        <w:rPr>
          <w:rFonts w:ascii="Times New Roman"/>
          <w:b w:val="false"/>
          <w:i w:val="false"/>
          <w:color w:val="000000"/>
          <w:sz w:val="28"/>
        </w:rPr>
        <w:t>
      1) осы қаулығы қол қойылған күнінен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қаулыны Ұзынкөл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ресми түрде жариаланған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"2025-2029 жылдарға арналған жайылымдарды геоботаникалық зерттеп-қарау негізінде жайылым айналымдарының ұсынылатын схемасы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Жайылым айналымдарының қолайлы схемалары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19" w:id="10"/>
    <w:p>
      <w:pPr>
        <w:spacing w:after="0"/>
        <w:ind w:left="0"/>
        <w:jc w:val="both"/>
      </w:pPr>
      <w:r>
        <w:rPr>
          <w:rFonts w:ascii="Times New Roman"/>
          <w:b w:val="false"/>
          <w:i w:val="false"/>
          <w:color w:val="000000"/>
          <w:sz w:val="28"/>
        </w:rPr>
        <w:t>
      Ескертпе: 1, 2, 3, 4 – жылына қашаны пайдалану кезегі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