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5e8a" w14:textId="2755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Новоильинов ауылдық округі әкімінің 2025 жылғы 29 қазандағы № 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Новоильинов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"Алюминий Казахстана" акционерлік қоғамына қатты пайдалы қазбаларды барлау жөніндегі операцияларды жүргізу үшін, жалпы көлемі 828,462 гектар, соның ішінен: Новоильиновка ауылы – 274,747 гектар, Козыревка ауылы – 446,607 гектар, Увальное ауылы – 107,108 гектар жер учаскесіне шектеулі нысаналы 2031 жылғы 16 қыркүйекке дейінгі мерзіммен жер пайдалану құқығы (қауымдық сервитут) берілсін.</w:t>
      </w:r>
    </w:p>
    <w:bookmarkEnd w:id="1"/>
    <w:bookmarkStart w:name="z6" w:id="2"/>
    <w:p>
      <w:pPr>
        <w:spacing w:after="0"/>
        <w:ind w:left="0"/>
        <w:jc w:val="both"/>
      </w:pPr>
      <w:r>
        <w:rPr>
          <w:rFonts w:ascii="Times New Roman"/>
          <w:b w:val="false"/>
          <w:i w:val="false"/>
          <w:color w:val="000000"/>
          <w:sz w:val="28"/>
        </w:rPr>
        <w:t>
      2. "Новоильинов ауылдық округі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ресми жариялау және Қазақстан Республикасы нормативтік құқықтық актілерінің эталондық бақылау банкіне енгізу үшін, осы шешімінің қазақ және орыс тілдерінде электрондық түрдегі көшірмесін қол қойылған күнінен бастап күнтізбелік бес күн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Қостанай облысы бойынша филиалына жіберуді;</w:t>
      </w:r>
    </w:p>
    <w:bookmarkEnd w:id="3"/>
    <w:bookmarkStart w:name="z8" w:id="4"/>
    <w:p>
      <w:pPr>
        <w:spacing w:after="0"/>
        <w:ind w:left="0"/>
        <w:jc w:val="both"/>
      </w:pPr>
      <w:r>
        <w:rPr>
          <w:rFonts w:ascii="Times New Roman"/>
          <w:b w:val="false"/>
          <w:i w:val="false"/>
          <w:color w:val="000000"/>
          <w:sz w:val="28"/>
        </w:rPr>
        <w:t>
      2) осы шешімін оны Қазақстан Республикасы нормативтік құқықтық актілерінің эталондық бақылау банкіде ресми жарияланғанынан кейін "Новоильинов ауылдық округі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Новоильинов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Қалақпасов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