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9301" w14:textId="f699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2025 жылғы 25 тамыздағы № 130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Сарыкөл ауданы әкімдігінің 2025 жылғы 4 қыркүйектегі № 136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Сарыкөл ауданы әкімдігінің 2025 жылғы 25 тамыздағы </w:t>
      </w:r>
      <w:r>
        <w:rPr>
          <w:rFonts w:ascii="Times New Roman"/>
          <w:b w:val="false"/>
          <w:i w:val="false"/>
          <w:color w:val="000000"/>
          <w:sz w:val="28"/>
        </w:rPr>
        <w:t>№ 130</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ауданының жергілікті атқарушы органдары мемлекеттік мекемелерінің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Сарыкөл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Бағалауды ұйымдастырушылық сүйемелдеуді "Сарыкөл ауданы әкімінің аппараты" мемлекеттік мекемесінің бірыңғай персоналды басқару қызметі (бұдан әрі – персоналды басқару қызметі),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8"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9"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______________________________________________________________________________________________________ (Бағаланатын кезең) 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 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Тәртіптік жазалардың болмауы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6"/>
    <w:bookmarkStart w:name="z91" w:id="77"/>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bookmarkEnd w:id="77"/>
    <w:bookmarkStart w:name="z92" w:id="78"/>
    <w:p>
      <w:pPr>
        <w:spacing w:after="0"/>
        <w:ind w:left="0"/>
        <w:jc w:val="both"/>
      </w:pPr>
      <w:r>
        <w:rPr>
          <w:rFonts w:ascii="Times New Roman"/>
          <w:b w:val="false"/>
          <w:i w:val="false"/>
          <w:color w:val="000000"/>
          <w:sz w:val="28"/>
        </w:rPr>
        <w:t xml:space="preserve">
      Бағалау нәтижесі: 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78"/>
    <w:bookmarkStart w:name="z93" w:id="79"/>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79"/>
    <w:bookmarkStart w:name="z94" w:id="8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0"/>
    <w:bookmarkStart w:name="z95" w:id="81"/>
    <w:p>
      <w:pPr>
        <w:spacing w:after="0"/>
        <w:ind w:left="0"/>
        <w:jc w:val="both"/>
      </w:pPr>
      <w:r>
        <w:rPr>
          <w:rFonts w:ascii="Times New Roman"/>
          <w:b w:val="false"/>
          <w:i w:val="false"/>
          <w:color w:val="000000"/>
          <w:sz w:val="28"/>
        </w:rPr>
        <w:t>
      Күні _____________________________________________________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1" w:id="82"/>
    <w:p>
      <w:pPr>
        <w:spacing w:after="0"/>
        <w:ind w:left="0"/>
        <w:jc w:val="left"/>
      </w:pPr>
      <w:r>
        <w:rPr>
          <w:rFonts w:ascii="Times New Roman"/>
          <w:b/>
          <w:i w:val="false"/>
          <w:color w:val="000000"/>
        </w:rPr>
        <w:t xml:space="preserve"> Басшы лауазымды атқармайтын адамның бағалау парағы</w:t>
      </w:r>
    </w:p>
    <w:bookmarkEnd w:id="82"/>
    <w:bookmarkStart w:name="z102" w:id="8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________________________________________________________________________________________________________ (Бағаланатын кезең) 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4"/>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84"/>
    <w:bookmarkStart w:name="z104" w:id="85"/>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bookmarkEnd w:id="85"/>
    <w:bookmarkStart w:name="z105" w:id="86"/>
    <w:p>
      <w:pPr>
        <w:spacing w:after="0"/>
        <w:ind w:left="0"/>
        <w:jc w:val="both"/>
      </w:pPr>
      <w:r>
        <w:rPr>
          <w:rFonts w:ascii="Times New Roman"/>
          <w:b w:val="false"/>
          <w:i w:val="false"/>
          <w:color w:val="000000"/>
          <w:sz w:val="28"/>
        </w:rPr>
        <w:t xml:space="preserve">
      Бағалау нәтижесі: 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86"/>
    <w:bookmarkStart w:name="z106" w:id="87"/>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87"/>
    <w:bookmarkStart w:name="z107" w:id="88"/>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8"/>
    <w:bookmarkStart w:name="z108" w:id="89"/>
    <w:p>
      <w:pPr>
        <w:spacing w:after="0"/>
        <w:ind w:left="0"/>
        <w:jc w:val="both"/>
      </w:pPr>
      <w:r>
        <w:rPr>
          <w:rFonts w:ascii="Times New Roman"/>
          <w:b w:val="false"/>
          <w:i w:val="false"/>
          <w:color w:val="000000"/>
          <w:sz w:val="28"/>
        </w:rPr>
        <w:t>
      Күні _____________________________________________________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